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color w:val="DC2626"/>
          <w:sz w:val="52"/>
        </w:rPr>
        <w:t>TubeReplies: Technical Architecture &amp;</w:t>
        <w:br/>
        <w:t>Development Blueprint</w:t>
      </w:r>
    </w:p>
    <w:p>
      <w:pPr>
        <w:spacing w:after="720"/>
        <w:jc w:val="center"/>
      </w:pPr>
      <w:r>
        <w:rPr>
          <w:i/>
          <w:color w:val="7F1D1D"/>
          <w:sz w:val="26"/>
        </w:rPr>
        <w:t>An End-to-End System Analysis, Processing Pipeline, and Code Blueprint</w:t>
      </w:r>
    </w:p>
    <w:p>
      <w:pPr>
        <w:spacing w:after="480"/>
        <w:jc w:val="center"/>
      </w:pPr>
      <w:r>
        <w:rPr>
          <w:color w:val="EEE2E2"/>
        </w:rPr>
        <w:t>____________________________________________________</w:t>
      </w:r>
    </w:p>
    <w:p>
      <w:pPr>
        <w:spacing w:before="360" w:after="160"/>
      </w:pPr>
      <w:r>
        <w:rPr>
          <w:rFonts w:ascii="Calibri" w:hAnsi="Calibri"/>
          <w:b/>
          <w:color w:val="DC2626"/>
          <w:sz w:val="32"/>
        </w:rPr>
        <w:t>1. High-Level System Architecture</w:t>
      </w:r>
    </w:p>
    <w:p>
      <w:pPr>
        <w:spacing w:after="240" w:line="276" w:lineRule="auto"/>
      </w:pPr>
      <w:r>
        <w:t>TubeReplies is divided into a FastAPI backend (which handles API request parsing, data retrieval, machine learning embeddings, clustering, and LLM completions) and a Vanilla HTML/CSS/JS frontend (which acts as the user dashboard).</w:t>
        <w:br/>
        <w:br/>
        <w:t>The lifecycle flows sequentially from URL Submission to API fetching, preprocessing, vectorizing, grouping similar comments via DBSCAN, ranking them based on engagement metrics, drafting AI replies, and sending them back to the frontend dashboard.</w:t>
      </w:r>
    </w:p>
    <w:p>
      <w:pPr>
        <w:spacing w:before="360" w:after="160"/>
      </w:pPr>
      <w:r>
        <w:rPr>
          <w:rFonts w:ascii="Calibri" w:hAnsi="Calibri"/>
          <w:b/>
          <w:color w:val="DC2626"/>
          <w:sz w:val="32"/>
        </w:rPr>
        <w:t>2. Step-by-Step Processing Pipeline</w:t>
      </w:r>
    </w:p>
    <w:p>
      <w:pPr>
        <w:spacing w:after="240" w:line="276" w:lineRule="auto"/>
      </w:pPr>
      <w:r>
        <w:t>Stage 1: Extraction &amp; Retrieval</w:t>
        <w:br/>
        <w:t>The system extracts the Video ID from the YouTube URL. Using a paginated loop on the YouTube Data API, it pulls comment threads in pages of 100 up to the user-specified limit.</w:t>
        <w:br/>
        <w:br/>
        <w:t>Stage 2: Cleaning &amp; Preprocessing</w:t>
        <w:br/>
        <w:t>Text is lowercase-normalized, URLs/emojis are cleaned, and basic question keywords are scanned in English and Tamil (e.g. enga, epdi, enna, yen).</w:t>
        <w:br/>
        <w:br/>
        <w:t>Stage 3: Spam Moderation</w:t>
        <w:br/>
        <w:t>Promotional comments containing spam signatures (discord.gg, t.me, free robux) are immediately discarded.</w:t>
        <w:br/>
        <w:br/>
        <w:t>Stage 4: Vector Embeddings Generation</w:t>
        <w:br/>
        <w:t>We use a local Hugging Face transformer model (all-MiniLM-L6-v2) to convert cleaned text into 384-dimensional vector representations.</w:t>
        <w:br/>
        <w:br/>
        <w:t>Stage 5: Density-Based Clustering (DBSCAN)</w:t>
        <w:br/>
        <w:t>Comments are grouped using DBSCAN on Cosine distance. This filters duplicates into cohesive clusters.</w:t>
        <w:br/>
        <w:br/>
        <w:t>Stage 6: Rule-Based Classification</w:t>
        <w:br/>
        <w:t>Categorizes comments into Questions, Positive Support, Complaints, Funny jokes, or Other.</w:t>
        <w:br/>
        <w:br/>
        <w:t>Stage 7: Engagement Ranking &amp; Scoring</w:t>
        <w:br/>
        <w:t>A custom math formula scores comments based on likes, reply counts, length, and question status.</w:t>
        <w:br/>
        <w:br/>
        <w:t>Stage 8: Representative Sampling</w:t>
        <w:br/>
        <w:t>Picks only the highest scoring comment from each unique cluster to identify worth-replying comments.</w:t>
        <w:br/>
        <w:br/>
        <w:t>Stage 9: Generative AI Replies</w:t>
        <w:br/>
        <w:t>Sends representative comments to Gemini 3.5 Flash for natural, one-sentence draft replies, with template fallbacks in case of quota limits.</w:t>
      </w:r>
    </w:p>
    <w:p>
      <w:pPr>
        <w:spacing w:before="360" w:after="160"/>
      </w:pPr>
      <w:r>
        <w:rPr>
          <w:rFonts w:ascii="Calibri" w:hAnsi="Calibri"/>
          <w:b/>
          <w:color w:val="DC2626"/>
          <w:sz w:val="32"/>
        </w:rPr>
        <w:t>3. Code Architecture Overview</w:t>
      </w:r>
    </w:p>
    <w:p>
      <w:pPr>
        <w:spacing w:after="240" w:line="276" w:lineRule="auto"/>
      </w:pPr>
      <w:r>
        <w:t>The backend uses python-based service layers, structured as follows:</w:t>
      </w:r>
    </w:p>
    <w:p>
      <w:pPr>
        <w:spacing w:before="240" w:after="80"/>
      </w:pPr>
      <w:r>
        <w:rPr>
          <w:b/>
          <w:color w:val="7F1D1D"/>
          <w:sz w:val="24"/>
        </w:rPr>
        <w:t>A. Paginated Fetching &amp; YouTube Integration (youtube_service.py)</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fill="F3F4F6"/>
            <w:tcBorders>
              <w:left w:val="single" w:sz="24" w:space="0" w:color="DC2626"/>
            </w:tcBorders>
          </w:tcPr>
          <w:p>
            <w:pPr>
              <w:spacing w:before="60" w:after="60"/>
            </w:pPr>
            <w:r>
              <w:rPr>
                <w:rFonts w:ascii="Consolas" w:hAnsi="Consolas"/>
                <w:color w:val="1F1212"/>
                <w:sz w:val="19"/>
              </w:rPr>
              <w:t>def fetch_comments(video_id, limit=200):</w:t>
              <w:br/>
              <w:t xml:space="preserve">    comments = []</w:t>
              <w:br/>
              <w:t xml:space="preserve">    next_page_token = None</w:t>
              <w:br/>
              <w:t xml:space="preserve">    while len(comments) &lt; limit:</w:t>
              <w:br/>
              <w:t xml:space="preserve">        max_results_for_page = min(limit - len(comments), 100)</w:t>
              <w:br/>
              <w:t xml:space="preserve">        kwargs = {</w:t>
              <w:br/>
              <w:t xml:space="preserve">            "part": "snippet",</w:t>
              <w:br/>
              <w:t xml:space="preserve">            "videoId": video_id,</w:t>
              <w:br/>
              <w:t xml:space="preserve">            "maxResults": max_results_for_page,</w:t>
              <w:br/>
              <w:t xml:space="preserve">            "textFormat": "plainText"</w:t>
              <w:br/>
              <w:t xml:space="preserve">        }</w:t>
              <w:br/>
              <w:t xml:space="preserve">        if next_page_token:</w:t>
              <w:br/>
              <w:t xml:space="preserve">            kwargs["pageToken"] = next_page_token</w:t>
              <w:br/>
              <w:t xml:space="preserve">        request = youtube.commentThreads().list(**kwargs)</w:t>
              <w:br/>
              <w:t xml:space="preserve">        response = request.execute()</w:t>
              <w:br/>
              <w:t xml:space="preserve">        items = response.get("items", [])</w:t>
              <w:br/>
              <w:t xml:space="preserve">        if not items: break</w:t>
              <w:br/>
              <w:t xml:space="preserve">        for item in items:</w:t>
              <w:br/>
              <w:t xml:space="preserve">            comment_snippet = item["snippet"]["topLevelComment"]["snippet"]</w:t>
              <w:br/>
              <w:t xml:space="preserve">            comment = Comment(</w:t>
              <w:br/>
              <w:t xml:space="preserve">                comment_id=item["snippet"]["topLevelComment"]["id"],</w:t>
              <w:br/>
              <w:t xml:space="preserve">                text=comment_snippet["textDisplay"],</w:t>
              <w:br/>
              <w:t xml:space="preserve">                author=comment_snippet["authorDisplayName"],</w:t>
              <w:br/>
              <w:t xml:space="preserve">                likes=comment_snippet["likeCount"],</w:t>
              <w:br/>
              <w:t xml:space="preserve">                reply_count=item["snippet"]["totalReplyCount"],</w:t>
              <w:br/>
              <w:t xml:space="preserve">                published_at=comment_snippet["publishedAt"]</w:t>
              <w:br/>
              <w:t xml:space="preserve">            )</w:t>
              <w:br/>
              <w:t xml:space="preserve">            comments.append(comment)</w:t>
              <w:br/>
              <w:t xml:space="preserve">        next_page_token = response.get("nextPageToken")</w:t>
              <w:br/>
              <w:t xml:space="preserve">        if not next_page_token: break</w:t>
              <w:br/>
              <w:t xml:space="preserve">    return comments</w:t>
            </w:r>
          </w:p>
        </w:tc>
      </w:tr>
    </w:tbl>
    <w:p>
      <w:pPr>
        <w:spacing w:before="240" w:after="80"/>
      </w:pPr>
      <w:r>
        <w:rPr>
          <w:b/>
          <w:color w:val="7F1D1D"/>
          <w:sz w:val="24"/>
        </w:rPr>
        <w:t>B. ML Clustering (clustering_service.py)</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fill="F3F4F6"/>
            <w:tcBorders>
              <w:left w:val="single" w:sz="24" w:space="0" w:color="DC2626"/>
            </w:tcBorders>
          </w:tcPr>
          <w:p>
            <w:pPr>
              <w:spacing w:before="60" w:after="60"/>
            </w:pPr>
            <w:r>
              <w:rPr>
                <w:rFonts w:ascii="Consolas" w:hAnsi="Consolas"/>
                <w:color w:val="1F1212"/>
                <w:sz w:val="19"/>
              </w:rPr>
              <w:t>from sklearn.cluster import DBSCAN</w:t>
              <w:br/>
              <w:t>import numpy as np</w:t>
              <w:br/>
              <w:br/>
              <w:t>def cluster_comments(comments):</w:t>
              <w:br/>
              <w:t xml:space="preserve">    embeddings = generate_embeddings(comments)</w:t>
              <w:br/>
              <w:t xml:space="preserve">    clustering = DBSCAN(</w:t>
              <w:br/>
              <w:t xml:space="preserve">        eps=0.4,</w:t>
              <w:br/>
              <w:t xml:space="preserve">        min_samples=2,</w:t>
              <w:br/>
              <w:t xml:space="preserve">        metric="cosine"</w:t>
              <w:br/>
              <w:t xml:space="preserve">    )</w:t>
              <w:br/>
              <w:t xml:space="preserve">    labels = clustering.fit_predict(np.array(embeddings))</w:t>
              <w:br/>
              <w:t xml:space="preserve">    for comment, label in zip(comments, labels):</w:t>
              <w:br/>
              <w:t xml:space="preserve">        comment.cluster_id = int(label)</w:t>
              <w:br/>
              <w:t xml:space="preserve">    return comments</w:t>
            </w:r>
          </w:p>
        </w:tc>
      </w:tr>
    </w:tbl>
    <w:p>
      <w:pPr>
        <w:spacing w:before="240" w:after="80"/>
      </w:pPr>
      <w:r>
        <w:rPr>
          <w:b/>
          <w:color w:val="7F1D1D"/>
          <w:sz w:val="24"/>
        </w:rPr>
        <w:t>C. Gemini 3.5 Flash Integration (ai_reply_service.py)</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fill="F3F4F6"/>
            <w:tcBorders>
              <w:left w:val="single" w:sz="24" w:space="0" w:color="DC2626"/>
            </w:tcBorders>
          </w:tcPr>
          <w:p>
            <w:pPr>
              <w:spacing w:before="60" w:after="60"/>
            </w:pPr>
            <w:r>
              <w:rPr>
                <w:rFonts w:ascii="Consolas" w:hAnsi="Consolas"/>
                <w:color w:val="1F1212"/>
                <w:sz w:val="19"/>
              </w:rPr>
              <w:t>import google.generativeai as genai</w:t>
              <w:br/>
              <w:t>genai.configure(api_key=GEMINI_API_KEY)</w:t>
              <w:br/>
              <w:t>model = genai.GenerativeModel("gemini-3.5-flash")</w:t>
              <w:br/>
              <w:br/>
              <w:t>def generate_ai_reply(comment_text):</w:t>
              <w:br/>
              <w:t xml:space="preserve">    try:</w:t>
              <w:br/>
              <w:t xml:space="preserve">        prompt = f"Write a short natural creator reply to: {comment_text}"</w:t>
              <w:br/>
              <w:t xml:space="preserve">        response = model.generate_content(prompt)</w:t>
              <w:br/>
              <w:t xml:space="preserve">        return response.text.strip() if response.text else None</w:t>
              <w:br/>
              <w:t xml:space="preserve">    except Exception as e:</w:t>
              <w:br/>
              <w:t xml:space="preserve">        return None</w:t>
            </w:r>
          </w:p>
        </w:tc>
      </w:tr>
    </w:tbl>
    <w:p>
      <w:pPr>
        <w:spacing w:before="360" w:after="160"/>
      </w:pPr>
      <w:r>
        <w:rPr>
          <w:b/>
          <w:color w:val="DC2626"/>
          <w:sz w:val="32"/>
        </w:rPr>
        <w:t>4. Technical Design Decisions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C2626"/>
          </w:tcPr>
          <w:p>
            <w:r>
              <w:rPr>
                <w:b/>
                <w:color w:val="FFFFFF"/>
              </w:rPr>
              <w:t>Aspect</w:t>
            </w:r>
          </w:p>
        </w:tc>
        <w:tc>
          <w:tcPr>
            <w:tcW w:type="dxa" w:w="3120"/>
            <w:shd w:fill="DC2626"/>
          </w:tcPr>
          <w:p>
            <w:r>
              <w:rPr>
                <w:b/>
                <w:color w:val="FFFFFF"/>
              </w:rPr>
              <w:t>Decision</w:t>
            </w:r>
          </w:p>
        </w:tc>
        <w:tc>
          <w:tcPr>
            <w:tcW w:type="dxa" w:w="3120"/>
            <w:shd w:fill="DC2626"/>
          </w:tcPr>
          <w:p>
            <w:r>
              <w:rPr>
                <w:b/>
                <w:color w:val="FFFFFF"/>
              </w:rPr>
              <w:t>Rationale</w:t>
            </w:r>
          </w:p>
        </w:tc>
      </w:tr>
      <w:tr>
        <w:tc>
          <w:tcPr>
            <w:tcW w:type="dxa" w:w="3120"/>
          </w:tcPr>
          <w:p>
            <w:pPr>
              <w:spacing w:after="40" w:before="40"/>
            </w:pPr>
            <w:r>
              <w:t>Model Hosting</w:t>
            </w:r>
          </w:p>
        </w:tc>
        <w:tc>
          <w:tcPr>
            <w:tcW w:type="dxa" w:w="3120"/>
          </w:tcPr>
          <w:p>
            <w:pPr>
              <w:spacing w:after="40" w:before="40"/>
            </w:pPr>
            <w:r>
              <w:t>Local Embeddings + Cloud Gemini</w:t>
            </w:r>
          </w:p>
        </w:tc>
        <w:tc>
          <w:tcPr>
            <w:tcW w:type="dxa" w:w="3120"/>
          </w:tcPr>
          <w:p>
            <w:pPr>
              <w:spacing w:after="40" w:before="40"/>
            </w:pPr>
            <w:r>
              <w:t>Saves costs by embedding locally on CPU; queries Gemini 3.5 API only for high-quality natural language reply drafts.</w:t>
            </w:r>
          </w:p>
        </w:tc>
      </w:tr>
      <w:tr>
        <w:tc>
          <w:tcPr>
            <w:tcW w:type="dxa" w:w="3120"/>
          </w:tcPr>
          <w:p>
            <w:pPr>
              <w:spacing w:after="40" w:before="40"/>
            </w:pPr>
            <w:r>
              <w:t>Clustering Engine</w:t>
            </w:r>
          </w:p>
        </w:tc>
        <w:tc>
          <w:tcPr>
            <w:tcW w:type="dxa" w:w="3120"/>
          </w:tcPr>
          <w:p>
            <w:pPr>
              <w:spacing w:after="40" w:before="40"/>
            </w:pPr>
            <w:r>
              <w:t>Cosine Distance + DBSCAN</w:t>
            </w:r>
          </w:p>
        </w:tc>
        <w:tc>
          <w:tcPr>
            <w:tcW w:type="dxa" w:w="3120"/>
          </w:tcPr>
          <w:p>
            <w:pPr>
              <w:spacing w:after="40" w:before="40"/>
            </w:pPr>
            <w:r>
              <w:t>Does not require predefining cluster counts; matches semantic vectors irrespective of magnitude.</w:t>
            </w:r>
          </w:p>
        </w:tc>
      </w:tr>
      <w:tr>
        <w:tc>
          <w:tcPr>
            <w:tcW w:type="dxa" w:w="3120"/>
          </w:tcPr>
          <w:p>
            <w:pPr>
              <w:spacing w:after="40" w:before="40"/>
            </w:pPr>
            <w:r>
              <w:t>UI Color Scheme</w:t>
            </w:r>
          </w:p>
        </w:tc>
        <w:tc>
          <w:tcPr>
            <w:tcW w:type="dxa" w:w="3120"/>
          </w:tcPr>
          <w:p>
            <w:pPr>
              <w:spacing w:after="40" w:before="40"/>
            </w:pPr>
            <w:r>
              <w:t>Light Red &amp; White</w:t>
            </w:r>
          </w:p>
        </w:tc>
        <w:tc>
          <w:tcPr>
            <w:tcW w:type="dxa" w:w="3120"/>
          </w:tcPr>
          <w:p>
            <w:pPr>
              <w:spacing w:after="40" w:before="40"/>
            </w:pPr>
            <w:r>
              <w:t>Creates a clean, premium, high-contrast light mode that reflects YouTube's brand signature.</w:t>
            </w:r>
          </w:p>
        </w:tc>
      </w:tr>
      <w:tr>
        <w:tc>
          <w:tcPr>
            <w:tcW w:type="dxa" w:w="3120"/>
          </w:tcPr>
          <w:p>
            <w:pPr>
              <w:spacing w:after="40" w:before="40"/>
            </w:pPr>
            <w:r>
              <w:t>Server Strategy</w:t>
            </w:r>
          </w:p>
        </w:tc>
        <w:tc>
          <w:tcPr>
            <w:tcW w:type="dxa" w:w="3120"/>
          </w:tcPr>
          <w:p>
            <w:pPr>
              <w:spacing w:after="40" w:before="40"/>
            </w:pPr>
            <w:r>
              <w:t>Static Mounting in FastAPI</w:t>
            </w:r>
          </w:p>
        </w:tc>
        <w:tc>
          <w:tcPr>
            <w:tcW w:type="dxa" w:w="3120"/>
          </w:tcPr>
          <w:p>
            <w:pPr>
              <w:spacing w:after="40" w:before="40"/>
            </w:pPr>
            <w:r>
              <w:t>Hosts both backend and static frontend files under a single port (7860) on Hugging Face, resolving all CORS issues.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2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