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42A6" w14:textId="77777777" w:rsidR="0029611A" w:rsidRPr="0029611A" w:rsidRDefault="0029611A" w:rsidP="0029611A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section of the Outcomes Report focuses on Academic indicators such as GPA, choice of college major, and choice of college for students in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either the</w:t>
      </w:r>
      <w:proofErr w:type="gramEnd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Access of Success Programs. It also covers basic breakdowns of representation by high school and by college. </w:t>
      </w:r>
    </w:p>
    <w:p w14:paraId="385ECF0B" w14:textId="77777777" w:rsidR="0029611A" w:rsidRPr="0029611A" w:rsidRDefault="0029611A" w:rsidP="0029611A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839B2B0" w14:textId="77777777" w:rsidR="0029611A" w:rsidRPr="0029611A" w:rsidRDefault="0029611A" w:rsidP="0029611A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5" w:anchor="access-college-commitments" w:tooltip="https://tbl500amory.sharepoint.com/sites/ReportingDocumentation/SitePages/Admissions.aspx#access-college-commitments" w:history="1">
        <w:r w:rsidRPr="0029611A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Access College Commitments</w:t>
        </w:r>
      </w:hyperlink>
    </w:p>
    <w:p w14:paraId="4888CDAC" w14:textId="77777777" w:rsidR="0029611A" w:rsidRPr="0029611A" w:rsidRDefault="0029611A" w:rsidP="0029611A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anchor="access-college-admissions" w:tooltip="https://tbl500amory.sharepoint.com/sites/ReportingDocumentation/SitePages/Admissions.aspx#access-college-admissions" w:history="1">
        <w:r w:rsidRPr="0029611A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Access College Admissions</w:t>
        </w:r>
      </w:hyperlink>
    </w:p>
    <w:p w14:paraId="4347211E" w14:textId="77777777" w:rsidR="0029611A" w:rsidRPr="0029611A" w:rsidRDefault="0029611A" w:rsidP="0029611A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7" w:anchor="access-top-10-high-schools-represented" w:tooltip="https://tbl500amory.sharepoint.com/sites/ReportingDocumentation/SitePages/Admissions.aspx#access-top-10-high-schools-represented" w:history="1">
        <w:r w:rsidRPr="0029611A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Access Top 10 High Schools Represented</w:t>
        </w:r>
      </w:hyperlink>
    </w:p>
    <w:p w14:paraId="1ACE4960" w14:textId="77777777" w:rsidR="0029611A" w:rsidRPr="0029611A" w:rsidRDefault="0029611A" w:rsidP="0029611A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8" w:anchor="access-top-10-colleges-attended" w:tooltip="https://tbl500amory.sharepoint.com/sites/ReportingDocumentation/SitePages/Admissions.aspx#access-top-10-colleges-attended" w:history="1">
        <w:r w:rsidRPr="0029611A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Access Top 10 Colleges Attended</w:t>
        </w:r>
      </w:hyperlink>
    </w:p>
    <w:p w14:paraId="76E1BAAB" w14:textId="77777777" w:rsidR="0029611A" w:rsidRPr="0029611A" w:rsidRDefault="0029611A" w:rsidP="0029611A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9" w:anchor="average-gpa" w:tooltip="https://tbl500amory.sharepoint.com/sites/ReportingDocumentation/SitePages/Admissions.aspx#average-gpa" w:history="1">
        <w:r w:rsidRPr="0029611A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Average GPA</w:t>
        </w:r>
      </w:hyperlink>
    </w:p>
    <w:p w14:paraId="4CC3274F" w14:textId="77777777" w:rsidR="0029611A" w:rsidRPr="0029611A" w:rsidRDefault="0029611A" w:rsidP="0029611A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0" w:anchor="success-top-20-college-majors" w:tooltip="https://tbl500amory.sharepoint.com/sites/ReportingDocumentation/SitePages/Admissions.aspx#success-top-20-college-majors" w:history="1">
        <w:r w:rsidRPr="0029611A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Success Top 20 College Majors</w:t>
        </w:r>
      </w:hyperlink>
    </w:p>
    <w:p w14:paraId="75C7DED5" w14:textId="77777777" w:rsidR="0029611A" w:rsidRPr="0029611A" w:rsidRDefault="0029611A" w:rsidP="0029611A">
      <w:pPr>
        <w:numPr>
          <w:ilvl w:val="0"/>
          <w:numId w:val="1"/>
        </w:numPr>
        <w:shd w:val="clear" w:color="auto" w:fill="F0F0F0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1" w:anchor="success-top-20-colleges-attended" w:tooltip="https://tbl500amory.sharepoint.com/sites/ReportingDocumentation/SitePages/Admissions.aspx#success-top-20-colleges-attended" w:history="1">
        <w:r w:rsidRPr="0029611A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Success Top 20 Colleges Attended</w:t>
        </w:r>
      </w:hyperlink>
    </w:p>
    <w:p w14:paraId="0FBC891E" w14:textId="57950065" w:rsidR="0029611A" w:rsidRPr="0029611A" w:rsidRDefault="0029611A" w:rsidP="0029611A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9611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B51C9FD" wp14:editId="6F6A2ED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F29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E50190" w14:textId="77777777" w:rsidR="0029611A" w:rsidRPr="0029611A" w:rsidRDefault="0029611A" w:rsidP="00296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Access College Commitments</w:t>
      </w:r>
    </w:p>
    <w:p w14:paraId="4279DDF5" w14:textId="77777777" w:rsidR="0029611A" w:rsidRPr="0029611A" w:rsidRDefault="0029611A" w:rsidP="0029611A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This measure shows three sets of Access students: those who committed to attending college, does who did not commit, and those who decided to not attend college. </w:t>
      </w:r>
    </w:p>
    <w:p w14:paraId="5844E861" w14:textId="77777777" w:rsidR="0029611A" w:rsidRPr="0029611A" w:rsidRDefault="0029611A" w:rsidP="0029611A">
      <w:pPr>
        <w:numPr>
          <w:ilvl w:val="1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​​​​​​​These commitments reflect the internal deadline of May 1st for college commitments</w:t>
      </w:r>
    </w:p>
    <w:p w14:paraId="6693AC0D" w14:textId="77777777" w:rsidR="0029611A" w:rsidRPr="0029611A" w:rsidRDefault="0029611A" w:rsidP="0029611A">
      <w:pPr>
        <w:numPr>
          <w:ilvl w:val="1"/>
          <w:numId w:val="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Data had been previously stated as not available for all cohorts, but the introduction of the ODS [data warehouse] made possible to show historic commitment data for this view. </w:t>
      </w:r>
    </w:p>
    <w:p w14:paraId="4A3C4E42" w14:textId="77777777" w:rsidR="0029611A" w:rsidRPr="0029611A" w:rsidRDefault="0029611A" w:rsidP="0029611A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9611A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0BBEF5B6">
          <v:rect id="_x0000_i1026" style="width:892.5pt;height:0" o:hrpct="0" o:hralign="center" o:hrstd="t" o:hrnoshade="t" o:hr="t" fillcolor="#c7c7c7" stroked="f"/>
        </w:pict>
      </w:r>
    </w:p>
    <w:p w14:paraId="06930429" w14:textId="77777777" w:rsidR="0029611A" w:rsidRPr="0029611A" w:rsidRDefault="0029611A" w:rsidP="00296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Access College Admissions</w:t>
      </w:r>
    </w:p>
    <w:p w14:paraId="511345A0" w14:textId="77777777" w:rsidR="0029611A" w:rsidRPr="0029611A" w:rsidRDefault="0029611A" w:rsidP="0029611A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This measure shows the distribution of students in the Access program who gained admission to one or more colleges. </w:t>
      </w:r>
    </w:p>
    <w:p w14:paraId="6B62F5D2" w14:textId="77777777" w:rsidR="0029611A" w:rsidRPr="0029611A" w:rsidRDefault="0029611A" w:rsidP="0029611A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Distributions are shown in three categories:</w:t>
      </w:r>
    </w:p>
    <w:p w14:paraId="4E7D6C4E" w14:textId="77777777" w:rsidR="0029611A" w:rsidRPr="0029611A" w:rsidRDefault="0029611A" w:rsidP="0029611A">
      <w:pPr>
        <w:numPr>
          <w:ilvl w:val="2"/>
          <w:numId w:val="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Admitted to 1 or more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schools</w:t>
      </w:r>
      <w:proofErr w:type="gramEnd"/>
    </w:p>
    <w:p w14:paraId="3CB0BF48" w14:textId="77777777" w:rsidR="0029611A" w:rsidRPr="0029611A" w:rsidRDefault="0029611A" w:rsidP="0029611A">
      <w:pPr>
        <w:numPr>
          <w:ilvl w:val="2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Not admitted to any schools</w:t>
      </w:r>
    </w:p>
    <w:p w14:paraId="63A709EA" w14:textId="77777777" w:rsidR="0029611A" w:rsidRPr="0029611A" w:rsidRDefault="0029611A" w:rsidP="0029611A">
      <w:pPr>
        <w:numPr>
          <w:ilvl w:val="2"/>
          <w:numId w:val="9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No data</w:t>
      </w:r>
    </w:p>
    <w:p w14:paraId="1A345144" w14:textId="77777777" w:rsidR="0029611A" w:rsidRPr="0029611A" w:rsidRDefault="0029611A" w:rsidP="0029611A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9611A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37E4F1E7">
          <v:rect id="_x0000_i1027" style="width:892.5pt;height:0" o:hrpct="0" o:hralign="center" o:hrstd="t" o:hrnoshade="t" o:hr="t" fillcolor="#c7c7c7" stroked="f"/>
        </w:pict>
      </w:r>
    </w:p>
    <w:p w14:paraId="641E6FD3" w14:textId="77777777" w:rsidR="0029611A" w:rsidRPr="0029611A" w:rsidRDefault="0029611A" w:rsidP="00296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lastRenderedPageBreak/>
        <w:t xml:space="preserve">Access Top 10 High schools </w:t>
      </w:r>
      <w:proofErr w:type="gramStart"/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represented</w:t>
      </w:r>
      <w:proofErr w:type="gramEnd"/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 </w:t>
      </w:r>
    </w:p>
    <w:p w14:paraId="7EB4CE7C" w14:textId="77777777" w:rsidR="0029611A" w:rsidRPr="0029611A" w:rsidRDefault="0029611A" w:rsidP="0029611A">
      <w:pPr>
        <w:numPr>
          <w:ilvl w:val="0"/>
          <w:numId w:val="1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This measure shows the top 10 High schools that feed the most students into our Access Program.</w:t>
      </w:r>
    </w:p>
    <w:p w14:paraId="79626D45" w14:textId="77777777" w:rsidR="0029611A" w:rsidRPr="0029611A" w:rsidRDefault="0029611A" w:rsidP="0029611A">
      <w:pPr>
        <w:numPr>
          <w:ilvl w:val="1"/>
          <w:numId w:val="1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​​​​​​​The numbers show ALL TIME students represented in our Access program, but can be filtered by Access Academic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5006E494" w14:textId="77777777" w:rsidR="0029611A" w:rsidRPr="0029611A" w:rsidRDefault="0029611A" w:rsidP="0029611A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9611A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6520F9E4">
          <v:rect id="_x0000_i1028" style="width:892.5pt;height:0" o:hrpct="0" o:hralign="center" o:hrstd="t" o:hrnoshade="t" o:hr="t" fillcolor="#c7c7c7" stroked="f"/>
        </w:pict>
      </w:r>
    </w:p>
    <w:p w14:paraId="337BECFD" w14:textId="77777777" w:rsidR="0029611A" w:rsidRPr="0029611A" w:rsidRDefault="0029611A" w:rsidP="00296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Access Top 10 Colleges Attended</w:t>
      </w:r>
    </w:p>
    <w:p w14:paraId="343F7CFA" w14:textId="77777777" w:rsidR="0029611A" w:rsidRPr="0029611A" w:rsidRDefault="0029611A" w:rsidP="0029611A">
      <w:pPr>
        <w:numPr>
          <w:ilvl w:val="0"/>
          <w:numId w:val="1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This measure shows the top 10 colleges attended by our Access Program students.</w:t>
      </w:r>
    </w:p>
    <w:p w14:paraId="02AA5F36" w14:textId="77777777" w:rsidR="0029611A" w:rsidRPr="0029611A" w:rsidRDefault="0029611A" w:rsidP="0029611A">
      <w:pPr>
        <w:numPr>
          <w:ilvl w:val="1"/>
          <w:numId w:val="13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​​​​​​​The numbers show ALL TIME students in our Access program, but can be filtered by Access Academic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5D134CAB" w14:textId="77777777" w:rsidR="0029611A" w:rsidRPr="0029611A" w:rsidRDefault="0029611A" w:rsidP="0029611A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9611A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3D1F8AE7">
          <v:rect id="_x0000_i1029" style="width:892.5pt;height:0" o:hrpct="0" o:hralign="center" o:hrstd="t" o:hrnoshade="t" o:hr="t" fillcolor="#c7c7c7" stroked="f"/>
        </w:pict>
      </w:r>
    </w:p>
    <w:p w14:paraId="487122DA" w14:textId="77777777" w:rsidR="0029611A" w:rsidRPr="0029611A" w:rsidRDefault="0029611A" w:rsidP="00296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Average GPA</w:t>
      </w:r>
    </w:p>
    <w:p w14:paraId="3752D0CC" w14:textId="77777777" w:rsidR="0029611A" w:rsidRPr="0029611A" w:rsidRDefault="0029611A" w:rsidP="0029611A">
      <w:pPr>
        <w:numPr>
          <w:ilvl w:val="0"/>
          <w:numId w:val="14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This table shows the average Grade Point Average distributions for students in our programs</w:t>
      </w:r>
    </w:p>
    <w:p w14:paraId="7F210682" w14:textId="77777777" w:rsidR="0029611A" w:rsidRPr="0029611A" w:rsidRDefault="0029611A" w:rsidP="0029611A">
      <w:pPr>
        <w:numPr>
          <w:ilvl w:val="1"/>
          <w:numId w:val="1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Data is shown as ALL TIME, but can be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filtered</w:t>
      </w:r>
      <w:proofErr w:type="gramEnd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3103B8B7" w14:textId="77777777" w:rsidR="0029611A" w:rsidRPr="0029611A" w:rsidRDefault="0029611A" w:rsidP="0029611A">
      <w:pPr>
        <w:numPr>
          <w:ilvl w:val="2"/>
          <w:numId w:val="16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Filter options for Access are by Academic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76D21852" w14:textId="77777777" w:rsidR="0029611A" w:rsidRPr="0029611A" w:rsidRDefault="0029611A" w:rsidP="0029611A">
      <w:pPr>
        <w:numPr>
          <w:ilvl w:val="2"/>
          <w:numId w:val="17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Filter options for Success are by Cohort and by academic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year​​​​​​​</w:t>
      </w:r>
      <w:proofErr w:type="gramEnd"/>
    </w:p>
    <w:p w14:paraId="74FC0BCE" w14:textId="77777777" w:rsidR="0029611A" w:rsidRPr="0029611A" w:rsidRDefault="0029611A" w:rsidP="0029611A">
      <w:pPr>
        <w:numPr>
          <w:ilvl w:val="0"/>
          <w:numId w:val="1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Note:</w:t>
      </w: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 with no GPA reported or with GPAs greater than 4 are excluded from the calculation. Students with GPA = 0.0 are included in the calculation. </w:t>
      </w:r>
    </w:p>
    <w:p w14:paraId="045DCE28" w14:textId="77777777" w:rsidR="0029611A" w:rsidRPr="0029611A" w:rsidRDefault="0029611A" w:rsidP="0029611A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9611A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7E20890B">
          <v:rect id="_x0000_i1030" style="width:892.5pt;height:0" o:hrpct="0" o:hralign="center" o:hrstd="t" o:hrnoshade="t" o:hr="t" fillcolor="#c7c7c7" stroked="f"/>
        </w:pict>
      </w:r>
    </w:p>
    <w:p w14:paraId="1DBA92CD" w14:textId="77777777" w:rsidR="0029611A" w:rsidRPr="0029611A" w:rsidRDefault="0029611A" w:rsidP="00296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Success Top 20 College Majors</w:t>
      </w:r>
    </w:p>
    <w:p w14:paraId="199E73C7" w14:textId="77777777" w:rsidR="0029611A" w:rsidRPr="0029611A" w:rsidRDefault="0029611A" w:rsidP="0029611A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This table shows the distribution of Success students by their chosen college major. </w:t>
      </w:r>
    </w:p>
    <w:p w14:paraId="6ECC60B2" w14:textId="77777777" w:rsidR="0029611A" w:rsidRPr="0029611A" w:rsidRDefault="0029611A" w:rsidP="0029611A">
      <w:pPr>
        <w:numPr>
          <w:ilvl w:val="1"/>
          <w:numId w:val="1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Data is shown as ALL TIME, but can be filtered by Cohort and by Academic Year​​​​​​​</w:t>
      </w:r>
    </w:p>
    <w:p w14:paraId="31A690D7" w14:textId="77777777" w:rsidR="0029611A" w:rsidRPr="0029611A" w:rsidRDefault="0029611A" w:rsidP="0029611A">
      <w:pPr>
        <w:numPr>
          <w:ilvl w:val="0"/>
          <w:numId w:val="18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lastRenderedPageBreak/>
        <w:t>Note:</w:t>
      </w: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 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 with no reported major and students who reported "undeclared" are excluded from this table view</w:t>
      </w:r>
    </w:p>
    <w:p w14:paraId="5E0F4B77" w14:textId="77777777" w:rsidR="0029611A" w:rsidRPr="0029611A" w:rsidRDefault="0029611A" w:rsidP="0029611A">
      <w:pPr>
        <w:shd w:val="clear" w:color="auto" w:fill="03787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29611A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pict w14:anchorId="413675FD">
          <v:rect id="_x0000_i1031" style="width:892.5pt;height:0" o:hrpct="0" o:hralign="center" o:hrstd="t" o:hrnoshade="t" o:hr="t" fillcolor="#c7c7c7" stroked="f"/>
        </w:pict>
      </w:r>
    </w:p>
    <w:p w14:paraId="0BCEF963" w14:textId="77777777" w:rsidR="0029611A" w:rsidRPr="0029611A" w:rsidRDefault="0029611A" w:rsidP="0029611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Success Top 20 Colleges Attended</w:t>
      </w:r>
    </w:p>
    <w:p w14:paraId="1E4206AF" w14:textId="77777777" w:rsidR="0029611A" w:rsidRPr="0029611A" w:rsidRDefault="0029611A" w:rsidP="0029611A">
      <w:pPr>
        <w:numPr>
          <w:ilvl w:val="0"/>
          <w:numId w:val="20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Definition</w:t>
      </w: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: This measure shows the top 20 colleges attended by our Success Program students.</w:t>
      </w:r>
    </w:p>
    <w:p w14:paraId="6607387F" w14:textId="77777777" w:rsidR="0029611A" w:rsidRPr="0029611A" w:rsidRDefault="0029611A" w:rsidP="0029611A">
      <w:pPr>
        <w:numPr>
          <w:ilvl w:val="1"/>
          <w:numId w:val="2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​​​​​​​The numbers show ALL TIME students in our Success program, but can be filtered by cohort and by academic </w:t>
      </w:r>
      <w:proofErr w:type="gramStart"/>
      <w:r w:rsidRPr="0029611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year​​​​​​​</w:t>
      </w:r>
      <w:proofErr w:type="gramEnd"/>
    </w:p>
    <w:p w14:paraId="6F555EEB" w14:textId="6BD8E839" w:rsidR="00D031AD" w:rsidRPr="0029611A" w:rsidRDefault="00D031AD" w:rsidP="0029611A"/>
    <w:sectPr w:rsidR="00D031AD" w:rsidRPr="0029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FEA"/>
    <w:multiLevelType w:val="multilevel"/>
    <w:tmpl w:val="051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391322"/>
    <w:multiLevelType w:val="multilevel"/>
    <w:tmpl w:val="7DE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858E5"/>
    <w:multiLevelType w:val="multilevel"/>
    <w:tmpl w:val="244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3107CC"/>
    <w:multiLevelType w:val="multilevel"/>
    <w:tmpl w:val="7F5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C07D0C"/>
    <w:multiLevelType w:val="multilevel"/>
    <w:tmpl w:val="F85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722366"/>
    <w:multiLevelType w:val="multilevel"/>
    <w:tmpl w:val="9776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A6475"/>
    <w:multiLevelType w:val="multilevel"/>
    <w:tmpl w:val="6BF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0D7FAC"/>
    <w:multiLevelType w:val="multilevel"/>
    <w:tmpl w:val="9ABE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1132076">
    <w:abstractNumId w:val="5"/>
  </w:num>
  <w:num w:numId="2" w16cid:durableId="1498420494">
    <w:abstractNumId w:val="7"/>
  </w:num>
  <w:num w:numId="3" w16cid:durableId="206539896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6539896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76150981">
    <w:abstractNumId w:val="2"/>
  </w:num>
  <w:num w:numId="6" w16cid:durableId="17638402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638402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17638402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7638402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752506187">
    <w:abstractNumId w:val="4"/>
  </w:num>
  <w:num w:numId="11" w16cid:durableId="115291346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269971910">
    <w:abstractNumId w:val="1"/>
  </w:num>
  <w:num w:numId="13" w16cid:durableId="73920647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265499770">
    <w:abstractNumId w:val="6"/>
  </w:num>
  <w:num w:numId="15" w16cid:durableId="194199013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94199013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194199013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690031205">
    <w:abstractNumId w:val="3"/>
  </w:num>
  <w:num w:numId="19" w16cid:durableId="92441434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801314064">
    <w:abstractNumId w:val="0"/>
  </w:num>
  <w:num w:numId="21" w16cid:durableId="13569244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1A"/>
    <w:rsid w:val="0029611A"/>
    <w:rsid w:val="00556B13"/>
    <w:rsid w:val="00677128"/>
    <w:rsid w:val="006F5C4A"/>
    <w:rsid w:val="00D031AD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AB55"/>
  <w15:chartTrackingRefBased/>
  <w15:docId w15:val="{C8359E69-94A3-4454-B14F-135BB359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6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61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611A"/>
    <w:rPr>
      <w:color w:val="0000FF"/>
      <w:u w:val="single"/>
    </w:rPr>
  </w:style>
  <w:style w:type="character" w:customStyle="1" w:styleId="fontcolorthemedarkalt">
    <w:name w:val="fontcolorthemedarkalt"/>
    <w:basedOn w:val="DefaultParagraphFont"/>
    <w:rsid w:val="0029611A"/>
  </w:style>
  <w:style w:type="character" w:styleId="Strong">
    <w:name w:val="Strong"/>
    <w:basedOn w:val="DefaultParagraphFont"/>
    <w:uiPriority w:val="22"/>
    <w:qFormat/>
    <w:rsid w:val="002961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1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7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63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06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6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400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609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2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33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5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39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7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5601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19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1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6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35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425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8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83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46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2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0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84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226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5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4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069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8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965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45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4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4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61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8671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16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2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22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3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7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30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111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sites/ReportingDocumentation/SitePages/Admission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sites/ReportingDocumentation/SitePages/Admissions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tbl500amory.sharepoint.com/sites/ReportingDocumentation/SitePages/Admissions.aspx" TargetMode="External"/><Relationship Id="rId11" Type="http://schemas.openxmlformats.org/officeDocument/2006/relationships/hyperlink" Target="https://tbl500amory.sharepoint.com/sites/ReportingDocumentation/SitePages/Admissions.aspx" TargetMode="External"/><Relationship Id="rId5" Type="http://schemas.openxmlformats.org/officeDocument/2006/relationships/hyperlink" Target="https://tbl500amory.sharepoint.com/sites/ReportingDocumentation/SitePages/Admissions.aspx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tbl500amory.sharepoint.com/sites/ReportingDocumentation/SitePages/Admission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sites/ReportingDocumentation/SitePages/Admissions.aspx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5D5696-CC12-4405-B914-F4E5FEE8CD62}"/>
</file>

<file path=customXml/itemProps2.xml><?xml version="1.0" encoding="utf-8"?>
<ds:datastoreItem xmlns:ds="http://schemas.openxmlformats.org/officeDocument/2006/customXml" ds:itemID="{7A804D92-1AD9-48A7-A345-2D2410C5A314}"/>
</file>

<file path=customXml/itemProps3.xml><?xml version="1.0" encoding="utf-8"?>
<ds:datastoreItem xmlns:ds="http://schemas.openxmlformats.org/officeDocument/2006/customXml" ds:itemID="{7C90A8D4-FBC4-4438-9909-4F48ABBF04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2023-01-27T13:43:00Z</dcterms:created>
  <dcterms:modified xsi:type="dcterms:W3CDTF">2023-01-27T15:08:00Z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