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29A70" w14:textId="3482B015" w:rsidR="005E5198" w:rsidRDefault="008A0D5F" w:rsidP="008A0D5F">
      <w:pPr>
        <w:tabs>
          <w:tab w:val="left" w:pos="5550"/>
        </w:tabs>
        <w:rPr>
          <w:rFonts w:ascii="Segoe UI" w:hAnsi="Segoe UI" w:cs="Segoe UI"/>
          <w:b/>
          <w:bCs/>
          <w:sz w:val="48"/>
          <w:szCs w:val="48"/>
          <w:shd w:val="clear" w:color="auto" w:fill="FFFFFF"/>
        </w:rPr>
      </w:pPr>
      <w:r w:rsidRPr="008A0D5F">
        <w:rPr>
          <w:rFonts w:ascii="Segoe UI" w:hAnsi="Segoe UI" w:cs="Segoe UI"/>
          <w:b/>
          <w:bCs/>
          <w:sz w:val="48"/>
          <w:szCs w:val="48"/>
          <w:shd w:val="clear" w:color="auto" w:fill="FFFFFF"/>
        </w:rPr>
        <w:t>e-is-for-</w:t>
      </w:r>
      <w:proofErr w:type="gramStart"/>
      <w:r w:rsidRPr="008A0D5F">
        <w:rPr>
          <w:rFonts w:ascii="Segoe UI" w:hAnsi="Segoe UI" w:cs="Segoe UI"/>
          <w:b/>
          <w:bCs/>
          <w:sz w:val="48"/>
          <w:szCs w:val="48"/>
          <w:shd w:val="clear" w:color="auto" w:fill="FFFFFF"/>
        </w:rPr>
        <w:t>employability</w:t>
      </w:r>
      <w:proofErr w:type="gramEnd"/>
      <w:r>
        <w:rPr>
          <w:rFonts w:ascii="Segoe UI" w:hAnsi="Segoe UI" w:cs="Segoe UI"/>
          <w:b/>
          <w:bCs/>
          <w:sz w:val="48"/>
          <w:szCs w:val="48"/>
          <w:shd w:val="clear" w:color="auto" w:fill="FFFFFF"/>
        </w:rPr>
        <w:tab/>
      </w:r>
    </w:p>
    <w:p w14:paraId="7CF755AD" w14:textId="77777777" w:rsidR="008A0D5F" w:rsidRPr="008A0D5F" w:rsidRDefault="008A0D5F" w:rsidP="008A0D5F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8A0D5F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Our Vision</w:t>
      </w:r>
    </w:p>
    <w:p w14:paraId="379EC91B" w14:textId="77777777" w:rsidR="008A0D5F" w:rsidRPr="008A0D5F" w:rsidRDefault="008A0D5F" w:rsidP="008A0D5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A0D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Bottom Line is committed to ensuring that students are set up to thrive upon college graduation.  We aim to provide the knowledge, tools and connections needed to secure a full-time job or select a continuing education program during their college journey that will propel them on a career pathway that provides social, </w:t>
      </w:r>
      <w:proofErr w:type="gramStart"/>
      <w:r w:rsidRPr="008A0D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professional</w:t>
      </w:r>
      <w:proofErr w:type="gramEnd"/>
      <w:r w:rsidRPr="008A0D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and economic mobility. ​​​​​​​</w:t>
      </w:r>
    </w:p>
    <w:p w14:paraId="6195E301" w14:textId="77777777" w:rsidR="008A0D5F" w:rsidRPr="008A0D5F" w:rsidRDefault="008A0D5F" w:rsidP="008A0D5F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8A0D5F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Services</w:t>
      </w:r>
    </w:p>
    <w:p w14:paraId="4E32812B" w14:textId="77777777" w:rsidR="008A0D5F" w:rsidRPr="008A0D5F" w:rsidRDefault="008A0D5F" w:rsidP="008A0D5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A0D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We support students in achieving these outcomes by offering individualized one-on-one services as part of our </w:t>
      </w:r>
      <w:r w:rsidRPr="008A0D5F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>Success</w:t>
      </w:r>
      <w:r w:rsidRPr="008A0D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program as well as specialized career events.  These services and events support:</w:t>
      </w:r>
    </w:p>
    <w:p w14:paraId="0292265E" w14:textId="77777777" w:rsidR="008A0D5F" w:rsidRPr="008A0D5F" w:rsidRDefault="008A0D5F" w:rsidP="008A0D5F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ind w:left="8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5" w:tgtFrame="_blank" w:tooltip="https://tbl500amory.sharepoint.com/:f:/s/SuccessProgramCurriculum/EsitsU3E0PVGvKJrPDs14QkB5RKVVaLSALy0qmQ8rQ3Dug?e=yhBcXu" w:history="1">
        <w:r w:rsidRPr="008A0D5F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Career exploration and planning</w:t>
        </w:r>
      </w:hyperlink>
    </w:p>
    <w:p w14:paraId="3BD68C29" w14:textId="77777777" w:rsidR="008A0D5F" w:rsidRPr="008A0D5F" w:rsidRDefault="008A0D5F" w:rsidP="008A0D5F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ind w:left="8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6" w:tgtFrame="_blank" w:tooltip="https://tbl500amory.sharepoint.com/:f:/s/SuccessProgramCurriculum/Ek7pzkxcFUxFnTqwUUQOyzcBn6DFb4vLiUNAYW8beq6RQQ?e=HU1oHp" w:history="1">
        <w:r w:rsidRPr="008A0D5F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Gaining career relevant experience during college</w:t>
        </w:r>
      </w:hyperlink>
    </w:p>
    <w:p w14:paraId="30CBDA96" w14:textId="77777777" w:rsidR="008A0D5F" w:rsidRPr="008A0D5F" w:rsidRDefault="008A0D5F" w:rsidP="008A0D5F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ind w:left="8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7" w:tgtFrame="_blank" w:tooltip="https://tbl500amory.sharepoint.com/:f:/s/SuccessProgramCurriculum/EvvgCfHWuNZEvsAxs6iCYNkB_hIw2q96zWAWi1eQLHeCMQ?e=cf4oeF" w:history="1">
        <w:r w:rsidRPr="008A0D5F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Developing the tools and skills needed to manage a job search</w:t>
        </w:r>
      </w:hyperlink>
    </w:p>
    <w:p w14:paraId="178D873C" w14:textId="77777777" w:rsidR="008A0D5F" w:rsidRPr="008A0D5F" w:rsidRDefault="008A0D5F" w:rsidP="008A0D5F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ind w:left="8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8" w:tgtFrame="_blank" w:tooltip="https://tbl500amory.sharepoint.com/:f:/s/SuccessProgramCurriculum/Ek2J6C3dGndEj5iVorkA7J8B6jMAqgZO1r0HB_OFwZlECw?e=VSXUjf" w:history="1">
        <w:r w:rsidRPr="008A0D5F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Building and maintaining professional relationships</w:t>
        </w:r>
      </w:hyperlink>
    </w:p>
    <w:p w14:paraId="2B89BB00" w14:textId="77777777" w:rsidR="008A0D5F" w:rsidRPr="008A0D5F" w:rsidRDefault="008A0D5F" w:rsidP="008A0D5F">
      <w:pPr>
        <w:shd w:val="clear" w:color="auto" w:fill="FFFFFF"/>
        <w:spacing w:after="336" w:line="336" w:lineRule="atLeast"/>
        <w:ind w:left="12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A0D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See </w:t>
      </w:r>
      <w:hyperlink r:id="rId9" w:tgtFrame="_blank" w:tooltip="https://tbl500amory.sharepoint.com/:w:/s/SuccessProgramCurriculum/EVRo_cPNsEJDiHF7SF5wdNoBoWrsP9NFnMlESzHgk-2QlA?e=4ncgaV" w:history="1">
        <w:r w:rsidRPr="008A0D5F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here</w:t>
        </w:r>
      </w:hyperlink>
      <w:r w:rsidRPr="008A0D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for a summary of what's available in the Go Far Guide. </w:t>
      </w:r>
    </w:p>
    <w:p w14:paraId="5DD7BD4C" w14:textId="77777777" w:rsidR="008A0D5F" w:rsidRPr="008A0D5F" w:rsidRDefault="008A0D5F" w:rsidP="008A0D5F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388605B2" w14:textId="77777777" w:rsidR="008A0D5F" w:rsidRPr="008A0D5F" w:rsidRDefault="008A0D5F" w:rsidP="008A0D5F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8A0D5F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Employability Milestones </w:t>
      </w:r>
    </w:p>
    <w:p w14:paraId="08954586" w14:textId="77777777" w:rsidR="008A0D5F" w:rsidRPr="008A0D5F" w:rsidRDefault="008A0D5F" w:rsidP="008A0D5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A0D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Our Employability services and program offerings connect to short term milestones and career readiness skills. </w:t>
      </w:r>
    </w:p>
    <w:p w14:paraId="6198E092" w14:textId="77777777" w:rsidR="008A0D5F" w:rsidRPr="008A0D5F" w:rsidRDefault="008A0D5F" w:rsidP="008A0D5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A0D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See what these milestones are and how our services and offerings connect </w:t>
      </w:r>
      <w:hyperlink r:id="rId10" w:tgtFrame="_blank" w:tooltip="https://tbl500amory.sharepoint.com/:w:/s/SuccessProgramCurriculum/ESrW8w0QzkNFhMRqnh9MObIBpdLmP0-Pq9G6DB_WmQafmw?e=lts2xm" w:history="1">
        <w:r w:rsidRPr="008A0D5F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here</w:t>
        </w:r>
      </w:hyperlink>
      <w:r w:rsidRPr="008A0D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​​​​​​​​​​​​​​</w:t>
      </w:r>
    </w:p>
    <w:p w14:paraId="40EC3866" w14:textId="77777777" w:rsidR="008A0D5F" w:rsidRPr="008A0D5F" w:rsidRDefault="008A0D5F" w:rsidP="008A0D5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413C8875" w14:textId="77777777" w:rsidR="008A0D5F" w:rsidRPr="008A0D5F" w:rsidRDefault="008A0D5F" w:rsidP="008A0D5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A0D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If you are just getting started with career readiness planning with your student, the</w:t>
      </w:r>
      <w:hyperlink r:id="rId11" w:tgtFrame="_blank" w:tooltip="https://tbl500amory.sharepoint.com/:w:/s/SuccessProgramCurriculum/EQUUqkA8q_VOh4Ynv8qa8hwBbQuAyWI0bwkJiiBu-I0YVg?e=cyahhO" w:history="1">
        <w:r w:rsidRPr="008A0D5F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 </w:t>
        </w:r>
      </w:hyperlink>
      <w:hyperlink r:id="rId12" w:tooltip="https://tbl500amory.sharepoint.com/:w:/s/SuccessProgramCurriculum/EQUUqkA8q_VOh4Ynv8qa8hwBbQuAyWI0bwkJiiBu-I0YVg?e=osCP5w" w:history="1">
        <w:r w:rsidRPr="008A0D5F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Employability Milestone Self-Assessment </w:t>
        </w:r>
      </w:hyperlink>
      <w:r w:rsidRPr="008A0D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and </w:t>
      </w:r>
      <w:hyperlink r:id="rId13" w:tooltip="https://tbl500amory.sharepoint.com/:f:/s/SuccessProgramCurriculum/Ev7j936fQmFGg4_1BSklIrgBS5IeLltlllec8X3cVjqVdg?e=03eZG0" w:history="1">
        <w:r w:rsidRPr="008A0D5F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Career Readiness Skills </w:t>
        </w:r>
      </w:hyperlink>
      <w:r w:rsidRPr="008A0D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reflection are great places to start. </w:t>
      </w:r>
    </w:p>
    <w:p w14:paraId="4A4BBD74" w14:textId="77777777" w:rsidR="008A0D5F" w:rsidRPr="008A0D5F" w:rsidRDefault="008A0D5F" w:rsidP="008A0D5F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56AFF9E2" w14:textId="77777777" w:rsidR="008A0D5F" w:rsidRPr="008A0D5F" w:rsidRDefault="008A0D5F" w:rsidP="008A0D5F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8A0D5F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lastRenderedPageBreak/>
        <w:t>Key Resources</w:t>
      </w:r>
    </w:p>
    <w:p w14:paraId="38123EC6" w14:textId="77777777" w:rsidR="008A0D5F" w:rsidRPr="008A0D5F" w:rsidRDefault="008A0D5F" w:rsidP="008A0D5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14" w:anchor="/" w:tgtFrame="_blank" w:history="1">
        <w:r w:rsidRPr="008A0D5F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Bottom Line's Digital Guide to Getting Hired</w:t>
        </w:r>
      </w:hyperlink>
    </w:p>
    <w:p w14:paraId="2EFF0C72" w14:textId="77777777" w:rsidR="008A0D5F" w:rsidRPr="008A0D5F" w:rsidRDefault="008A0D5F" w:rsidP="008A0D5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15" w:tgtFrame="_blank" w:history="1">
        <w:r w:rsidRPr="008A0D5F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Digital Training on Resumes that Get you Hired</w:t>
        </w:r>
      </w:hyperlink>
    </w:p>
    <w:p w14:paraId="098D3514" w14:textId="77777777" w:rsidR="008A0D5F" w:rsidRPr="008A0D5F" w:rsidRDefault="008A0D5F" w:rsidP="008A0D5F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</w:p>
    <w:p w14:paraId="0939F492" w14:textId="77777777" w:rsidR="008A0D5F" w:rsidRPr="008A0D5F" w:rsidRDefault="008A0D5F" w:rsidP="008A0D5F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8A0D5F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Senior Year </w:t>
      </w:r>
    </w:p>
    <w:p w14:paraId="0F683047" w14:textId="77777777" w:rsidR="008A0D5F" w:rsidRPr="008A0D5F" w:rsidRDefault="008A0D5F" w:rsidP="008A0D5F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A0D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By the final year of college, our hope is that </w:t>
      </w:r>
      <w:proofErr w:type="gramStart"/>
      <w:r w:rsidRPr="008A0D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majority of</w:t>
      </w:r>
      <w:proofErr w:type="gramEnd"/>
      <w:r w:rsidRPr="008A0D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services can be devoted to planning for next steps </w:t>
      </w:r>
      <w:proofErr w:type="spellStart"/>
      <w:r w:rsidRPr="008A0D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post graduation</w:t>
      </w:r>
      <w:proofErr w:type="spellEnd"/>
      <w:r w:rsidRPr="008A0D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. Reference the Senior Year Kick off Meeting </w:t>
      </w:r>
      <w:proofErr w:type="gramStart"/>
      <w:r w:rsidRPr="008A0D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Paper Work</w:t>
      </w:r>
      <w:proofErr w:type="gramEnd"/>
      <w:r w:rsidRPr="008A0D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and Senior Year kick off meeting below to help your seniors get organized for the year and plan proactively towards graduation</w:t>
      </w:r>
    </w:p>
    <w:p w14:paraId="14A9D911" w14:textId="77777777" w:rsidR="008A0D5F" w:rsidRPr="008A0D5F" w:rsidRDefault="008A0D5F" w:rsidP="008A0D5F">
      <w:pPr>
        <w:tabs>
          <w:tab w:val="left" w:pos="5550"/>
        </w:tabs>
      </w:pPr>
    </w:p>
    <w:sectPr w:rsidR="008A0D5F" w:rsidRPr="008A0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72334"/>
    <w:multiLevelType w:val="multilevel"/>
    <w:tmpl w:val="8486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2484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5F"/>
    <w:rsid w:val="00556B13"/>
    <w:rsid w:val="005E5198"/>
    <w:rsid w:val="006F5C4A"/>
    <w:rsid w:val="008A0D5F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7036"/>
  <w15:chartTrackingRefBased/>
  <w15:docId w15:val="{B1590256-5509-420F-A345-A45B1272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0D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0D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A0D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0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button-label">
    <w:name w:val="ms-button-label"/>
    <w:basedOn w:val="DefaultParagraphFont"/>
    <w:rsid w:val="008A0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05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85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1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7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435407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789913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30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7081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2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1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66854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553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0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1406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5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43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83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0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3770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57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1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0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7307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07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5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9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34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085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0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87013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bl500amory.sharepoint.com/:f:/s/SuccessProgramCurriculum/Ek2J6C3dGndEj5iVorkA7J8B6jMAqgZO1r0HB_OFwZlECw?e=VSXUjf" TargetMode="External"/><Relationship Id="rId13" Type="http://schemas.openxmlformats.org/officeDocument/2006/relationships/hyperlink" Target="https://tbl500amory.sharepoint.com/:f:/s/SuccessProgramCurriculum/Ev7j936fQmFGg4_1BSklIrgBS5IeLltlllec8X3cVjqVdg?e=03eZG0" TargetMode="Externa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tbl500amory.sharepoint.com/:f:/s/SuccessProgramCurriculum/EvvgCfHWuNZEvsAxs6iCYNkB_hIw2q96zWAWi1eQLHeCMQ?e=cf4oeF" TargetMode="External"/><Relationship Id="rId12" Type="http://schemas.openxmlformats.org/officeDocument/2006/relationships/hyperlink" Target="https://tbl500amory.sharepoint.com/:w:/s/SuccessProgramCurriculum/EQUUqkA8q_VOh4Ynv8qa8hwBbQuAyWI0bwkJiiBu-I0YVg?e=osCP5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tbl500amory.sharepoint.com/:f:/s/SuccessProgramCurriculum/Ek7pzkxcFUxFnTqwUUQOyzcBn6DFb4vLiUNAYW8beq6RQQ?e=HU1oHp" TargetMode="External"/><Relationship Id="rId11" Type="http://schemas.openxmlformats.org/officeDocument/2006/relationships/hyperlink" Target="https://tbl500amory.sharepoint.com/:w:/s/SuccessProgramCurriculum/EQUUqkA8q_VOh4Ynv8qa8hwBbQuAyWI0bwkJiiBu-I0YVg?e=cyahhO" TargetMode="External"/><Relationship Id="rId5" Type="http://schemas.openxmlformats.org/officeDocument/2006/relationships/hyperlink" Target="https://tbl500amory.sharepoint.com/:f:/s/SuccessProgramCurriculum/EsitsU3E0PVGvKJrPDs14QkB5RKVVaLSALy0qmQ8rQ3Dug?e=yhBcXu" TargetMode="External"/><Relationship Id="rId15" Type="http://schemas.openxmlformats.org/officeDocument/2006/relationships/hyperlink" Target="http://training.bottomline.org/resume/story.html" TargetMode="External"/><Relationship Id="rId10" Type="http://schemas.openxmlformats.org/officeDocument/2006/relationships/hyperlink" Target="https://tbl500amory.sharepoint.com/:w:/s/SuccessProgramCurriculum/ESrW8w0QzkNFhMRqnh9MObIBpdLmP0-Pq9G6DB_WmQafmw?e=lts2xm" TargetMode="Externa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https://tbl500amory.sharepoint.com/:w:/s/SuccessProgramCurriculum/EVRo_cPNsEJDiHF7SF5wdNoBoWrsP9NFnMlESzHgk-2QlA?e=4ncgaV" TargetMode="External"/><Relationship Id="rId14" Type="http://schemas.openxmlformats.org/officeDocument/2006/relationships/hyperlink" Target="http://training.bottomline.org/job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1371B8-067E-4C69-97DD-3D62A130058E}"/>
</file>

<file path=customXml/itemProps2.xml><?xml version="1.0" encoding="utf-8"?>
<ds:datastoreItem xmlns:ds="http://schemas.openxmlformats.org/officeDocument/2006/customXml" ds:itemID="{FB86D967-89FD-46AF-8550-58D6F193C1C1}"/>
</file>

<file path=customXml/itemProps3.xml><?xml version="1.0" encoding="utf-8"?>
<ds:datastoreItem xmlns:ds="http://schemas.openxmlformats.org/officeDocument/2006/customXml" ds:itemID="{98382348-DA37-4DE2-9F86-2A4C2F1B52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2023-01-27T12:13:00Z</dcterms:created>
  <dcterms:modified xsi:type="dcterms:W3CDTF">2023-01-27T12:14:00Z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