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[Enter Team ID]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AI-Powered Debt Relief &amp; Financial Recovery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>
            <w:r>
              <w:t>User Registration &amp; Authentication</w:t>
            </w:r>
          </w:p>
        </w:tc>
        <w:tc>
          <w:tcPr/>
          <w:p>
            <w:r>
              <w:t>Registration through Form (Email &amp; Password)</w:t>
              <w:br/>
              <w:t>Secure Login with JWT-based Session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>
            <w:r>
              <w:t>User Confirmation</w:t>
            </w:r>
          </w:p>
        </w:tc>
        <w:tc>
          <w:tcPr/>
          <w:p>
            <w:r>
              <w:t>Confirmation via Email</w:t>
              <w:br/>
              <w:t>Account Activation Link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FR-3</w:t>
            </w:r>
          </w:p>
        </w:tc>
        <w:tc>
          <w:tcPr/>
          <w:p>
            <w:r>
              <w:t>Loan Management</w:t>
            </w:r>
          </w:p>
        </w:tc>
        <w:tc>
          <w:tcPr/>
          <w:p>
            <w:r>
              <w:t>Add New Loan (Outstanding Amount, EMI, Overdue Duration, Income)</w:t>
              <w:br/>
              <w:t>Edit / Delete Loan Details</w:t>
              <w:br/>
              <w:t>View All Loans in Dashboard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FR-4</w:t>
            </w:r>
          </w:p>
        </w:tc>
        <w:tc>
          <w:tcPr/>
          <w:p>
            <w:r>
              <w:t>Financial Health Analysis</w:t>
            </w:r>
          </w:p>
        </w:tc>
        <w:tc>
          <w:tcPr/>
          <w:p>
            <w:r>
              <w:t>Calculate EMI Ratio &amp; Monthly Surplus</w:t>
              <w:br/>
              <w:t>Generate Debt Stress Score / Level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FR-5</w:t>
            </w:r>
          </w:p>
        </w:tc>
        <w:tc>
          <w:tcPr/>
          <w:p>
            <w:r>
              <w:t>AI Settlement Recommendation</w:t>
            </w:r>
          </w:p>
        </w:tc>
        <w:tc>
          <w:tcPr/>
          <w:p>
            <w:r>
              <w:t>Generate Personalized Settlement Percentage</w:t>
              <w:br/>
              <w:t>Display Rationale Behind Recommendation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FR-6</w:t>
            </w:r>
          </w:p>
        </w:tc>
        <w:tc>
          <w:tcPr/>
          <w:p>
            <w:r>
              <w:t>AI Negotiation Letter Generation</w:t>
            </w:r>
          </w:p>
        </w:tc>
        <w:tc>
          <w:tcPr/>
          <w:p>
            <w:r>
              <w:t>Generate Lender-Specific Negotiation Email via Gemini API</w:t>
              <w:br/>
              <w:t>Download / Copy Generated Letter</w:t>
              <w:br/>
              <w:t>View Negotiation History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Clean, responsive React.js UI with simple multi-step forms for loan entry, ensuring the platform is usable by borrowers with limited technical or financial literacy.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JWT-based authentication, password hashing, HTTPS in transit, input validation on all forms, and environment-variable-based protection of the Gemini API key.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Consistent, deterministic computation of financial health metrics; graceful error handling and fallback messaging if the Gemini API is temporarily unavailable.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Sub-2-second dashboard load time; asynchronous FastAPI endpoints so AI generation calls do not block other user interactions.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Deployable on cloud platforms (Render / Railway) with a target of 99%+ uptime and automated restarts on failure.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Stateless backend design enables horizontal scaling; SQLite can be swapped for PostgreSQL/MySQL to support production-scale concurrent users.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