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BodyText"/>
        <w:spacing w:after="120"/>
      </w:pPr>
      <w:r>
        <w:rPr>
          <w:rFonts w:ascii="Calibri" w:hAnsi="Calibri"/>
          <w:sz w:val="22"/>
        </w:rPr>
        <w:t xml:space="preserve">Section 1.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3.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4.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5.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6.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7.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8.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9.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10.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11.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12.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13.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14.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15.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16.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17.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18.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19.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20.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22.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23.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24.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25.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26.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27.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28.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29.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30.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31.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32.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33.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34.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35.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36.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37.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38.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39.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40.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41.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42.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43.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44.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45.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46.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47.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48.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49.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50.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51.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52.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53.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54.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55.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56.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57.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58.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59.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60.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61.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62.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63.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64.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65.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66.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67.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68. itself,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69.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70.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71.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72.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73.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74. Adaptive File Compression using multi-level frequency analysis and a hybrid Huffman coder. The engine builds a per-file dictionary of frequent patterns through a three-tier scan, admitting each pattern only when the Bit Cost Decision</w:t>
      </w:r>
    </w:p>
    <w:p>
      <w:pPr>
        <w:pStyle w:val="BodyText"/>
        <w:spacing w:after="120"/>
      </w:pPr>
      <w:r>
        <w:rPr>
          <w:rFonts w:ascii="Calibri" w:hAnsi="Calibri"/>
          <w:sz w:val="22"/>
        </w:rPr>
        <w:t xml:space="preserve">Section 75.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76.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77.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78.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79.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80.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81. builds a per-file dictionary of frequent patterns through a three-tier scan, admitting each pattern only when the Bit Cost Decision Engine proves it pays for itself, growing accepted patterns into larger structural blocks, auditing the dictionary against</w:t>
      </w:r>
    </w:p>
    <w:p>
      <w:pPr>
        <w:pStyle w:val="BodyText"/>
        <w:spacing w:after="120"/>
      </w:pPr>
      <w:r>
        <w:rPr>
          <w:rFonts w:ascii="Calibri" w:hAnsi="Calibri"/>
          <w:sz w:val="22"/>
        </w:rPr>
        <w:t xml:space="preserve">Section 82.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83.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84.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85.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86.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87.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88.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89.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90.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91.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92.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93.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94.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95.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96.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97.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98.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99.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100.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101.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102.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103.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104.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105.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106.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107.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108.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109.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110. three-tier scan, admitting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111.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112.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113.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114.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115.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116.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117.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118.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w:t>
      </w:r>
    </w:p>
    <w:p>
      <w:pPr>
        <w:pStyle w:val="BodyText"/>
        <w:spacing w:after="120"/>
      </w:pPr>
      <w:r>
        <w:rPr>
          <w:rFonts w:ascii="Calibri" w:hAnsi="Calibri"/>
          <w:sz w:val="22"/>
        </w:rPr>
        <w:t xml:space="preserve">Section 119.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120.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121.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122.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123.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124.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125.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126.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127.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w:t>
      </w:r>
    </w:p>
    <w:p>
      <w:pPr>
        <w:pStyle w:val="BodyText"/>
        <w:spacing w:after="120"/>
      </w:pPr>
      <w:r>
        <w:rPr>
          <w:rFonts w:ascii="Calibri" w:hAnsi="Calibri"/>
          <w:sz w:val="22"/>
        </w:rPr>
        <w:t xml:space="preserve">Section 128.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129.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130.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131.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132.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133.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134.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135.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136.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137.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138.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139.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140. a per-file dictionary of frequent patterns through a three-tier scan, admitting each pattern only when the Bit Cost Decision Engine proves it pays for itself, growing accepted patterns into larger structural blocks, auditing the dictionary against actual counts, and coding the</w:t>
      </w:r>
    </w:p>
    <w:p>
      <w:pPr>
        <w:pStyle w:val="BodyText"/>
        <w:spacing w:after="120"/>
      </w:pPr>
      <w:r>
        <w:rPr>
          <w:rFonts w:ascii="Calibri" w:hAnsi="Calibri"/>
          <w:sz w:val="22"/>
        </w:rPr>
        <w:t xml:space="preserve">Section 141.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142.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143.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144.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145.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w:t>
      </w:r>
    </w:p>
    <w:p>
      <w:pPr>
        <w:pStyle w:val="BodyText"/>
        <w:spacing w:after="120"/>
      </w:pPr>
      <w:r>
        <w:rPr>
          <w:rFonts w:ascii="Calibri" w:hAnsi="Calibri"/>
          <w:sz w:val="22"/>
        </w:rPr>
        <w:t xml:space="preserve">Section 146.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147.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148.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149.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150.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151.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152.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153.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154.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155.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156.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157.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158.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159.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160.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161.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162.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163.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164.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165.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166.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167.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168.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169.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170.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171.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172.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173.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174. The engine builds a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175.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176.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w:t>
      </w:r>
    </w:p>
    <w:p>
      <w:pPr>
        <w:pStyle w:val="BodyText"/>
        <w:spacing w:after="120"/>
      </w:pPr>
      <w:r>
        <w:rPr>
          <w:rFonts w:ascii="Calibri" w:hAnsi="Calibri"/>
          <w:sz w:val="22"/>
        </w:rPr>
        <w:t xml:space="preserve">Section 177.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178.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179.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180.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181.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182.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183.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184.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185.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w:t>
      </w:r>
    </w:p>
    <w:p>
      <w:pPr>
        <w:pStyle w:val="BodyText"/>
        <w:spacing w:after="120"/>
      </w:pPr>
      <w:r>
        <w:rPr>
          <w:rFonts w:ascii="Calibri" w:hAnsi="Calibri"/>
          <w:sz w:val="22"/>
        </w:rPr>
        <w:t xml:space="preserve">Section 186.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187.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188.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189.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190.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191.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192.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193.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w:t>
      </w:r>
    </w:p>
    <w:p>
      <w:pPr>
        <w:pStyle w:val="BodyText"/>
        <w:spacing w:after="120"/>
      </w:pPr>
      <w:r>
        <w:rPr>
          <w:rFonts w:ascii="Calibri" w:hAnsi="Calibri"/>
          <w:sz w:val="22"/>
        </w:rPr>
        <w:t xml:space="preserve">Section 194.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195.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196.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197.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198.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199.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200.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201.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202.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203.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204.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205.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w:t>
      </w:r>
    </w:p>
    <w:p>
      <w:pPr>
        <w:pStyle w:val="BodyText"/>
        <w:spacing w:after="120"/>
      </w:pPr>
      <w:r>
        <w:rPr>
          <w:rFonts w:ascii="Calibri" w:hAnsi="Calibri"/>
          <w:sz w:val="22"/>
        </w:rPr>
        <w:t xml:space="preserve">Section 206.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207.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208.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w:t>
      </w:r>
    </w:p>
    <w:p>
      <w:pPr>
        <w:pStyle w:val="BodyText"/>
        <w:spacing w:after="120"/>
      </w:pPr>
      <w:r>
        <w:rPr>
          <w:rFonts w:ascii="Calibri" w:hAnsi="Calibri"/>
          <w:sz w:val="22"/>
        </w:rPr>
        <w:t xml:space="preserve">Section 209.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210.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w:t>
      </w:r>
    </w:p>
    <w:p>
      <w:pPr>
        <w:pStyle w:val="BodyText"/>
        <w:spacing w:after="120"/>
      </w:pPr>
      <w:r>
        <w:rPr>
          <w:rFonts w:ascii="Calibri" w:hAnsi="Calibri"/>
          <w:sz w:val="22"/>
        </w:rPr>
        <w:t xml:space="preserve">Section 211.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212.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w:t>
      </w:r>
    </w:p>
    <w:p>
      <w:pPr>
        <w:pStyle w:val="BodyText"/>
        <w:spacing w:after="120"/>
      </w:pPr>
      <w:r>
        <w:rPr>
          <w:rFonts w:ascii="Calibri" w:hAnsi="Calibri"/>
          <w:sz w:val="22"/>
        </w:rPr>
        <w:t xml:space="preserve">Section 213.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w:t>
      </w:r>
    </w:p>
    <w:p>
      <w:pPr>
        <w:pStyle w:val="BodyText"/>
        <w:spacing w:after="120"/>
      </w:pPr>
      <w:r>
        <w:rPr>
          <w:rFonts w:ascii="Calibri" w:hAnsi="Calibri"/>
          <w:sz w:val="22"/>
        </w:rPr>
        <w:t xml:space="preserve">Section 214.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215.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w:t>
      </w:r>
    </w:p>
    <w:p>
      <w:pPr>
        <w:pStyle w:val="BodyText"/>
        <w:spacing w:after="120"/>
      </w:pPr>
      <w:r>
        <w:rPr>
          <w:rFonts w:ascii="Calibri" w:hAnsi="Calibri"/>
          <w:sz w:val="22"/>
        </w:rPr>
        <w:t xml:space="preserve">Section 216.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217.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218.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219.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220.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221. dictionary of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222.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223.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224.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225.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226. the Bit Cost Decision Engine proves it pays for itself, growing accepted patterns into larger structural blocks, auditing the dictionary against actual counts, and coding the resulting mixed symbol stream with one canonical hybrid Huffman tree. Adaptive File Compression using</w:t>
      </w:r>
    </w:p>
    <w:p>
      <w:pPr>
        <w:pStyle w:val="BodyText"/>
        <w:spacing w:after="120"/>
      </w:pPr>
      <w:r>
        <w:rPr>
          <w:rFonts w:ascii="Calibri" w:hAnsi="Calibri"/>
          <w:sz w:val="22"/>
        </w:rPr>
        <w:t xml:space="preserve">Section 227. per-file dictionary of frequent patterns through a three-tier scan, admitting each pattern only when the Bit Cost Decision Engine proves it pays for itself, growing accepted patterns into larger structural blocks, auditing the dictionary against actual counts,</w:t>
      </w:r>
    </w:p>
    <w:p>
      <w:pPr>
        <w:pStyle w:val="BodyText"/>
        <w:spacing w:after="120"/>
      </w:pPr>
      <w:r>
        <w:rPr>
          <w:rFonts w:ascii="Calibri" w:hAnsi="Calibri"/>
          <w:sz w:val="22"/>
        </w:rPr>
        <w:t xml:space="preserve">Section 228.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w:t>
      </w:r>
    </w:p>
    <w:p>
      <w:pPr>
        <w:pStyle w:val="BodyText"/>
        <w:spacing w:after="120"/>
      </w:pPr>
      <w:r>
        <w:rPr>
          <w:rFonts w:ascii="Calibri" w:hAnsi="Calibri"/>
          <w:sz w:val="22"/>
        </w:rPr>
        <w:t xml:space="preserve">Section 229.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230.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231.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232.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w:t>
      </w:r>
    </w:p>
    <w:p>
      <w:pPr>
        <w:pStyle w:val="BodyText"/>
        <w:spacing w:after="120"/>
      </w:pPr>
      <w:r>
        <w:rPr>
          <w:rFonts w:ascii="Calibri" w:hAnsi="Calibri"/>
          <w:sz w:val="22"/>
        </w:rPr>
        <w:t xml:space="preserve">Section 233. of frequent patterns through a three-tier scan, admitting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234.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235.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236.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w:t>
      </w:r>
    </w:p>
    <w:p>
      <w:pPr>
        <w:pStyle w:val="BodyText"/>
        <w:spacing w:after="120"/>
      </w:pPr>
      <w:r>
        <w:rPr>
          <w:rFonts w:ascii="Calibri" w:hAnsi="Calibri"/>
          <w:sz w:val="22"/>
        </w:rPr>
        <w:t xml:space="preserve">Section 237.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w:t>
      </w:r>
    </w:p>
    <w:p>
      <w:pPr>
        <w:pStyle w:val="BodyText"/>
        <w:spacing w:after="120"/>
      </w:pPr>
      <w:r>
        <w:rPr>
          <w:rFonts w:ascii="Calibri" w:hAnsi="Calibri"/>
          <w:sz w:val="22"/>
        </w:rPr>
        <w:t xml:space="preserve">Section 238.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239.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240.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w:t>
      </w:r>
    </w:p>
    <w:p>
      <w:pPr>
        <w:pStyle w:val="BodyText"/>
        <w:spacing w:after="120"/>
      </w:pPr>
      <w:r>
        <w:rPr>
          <w:rFonts w:ascii="Calibri" w:hAnsi="Calibri"/>
          <w:sz w:val="22"/>
        </w:rPr>
        <w:t xml:space="preserve">Section 241.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242.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243.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w:t>
      </w:r>
    </w:p>
    <w:p>
      <w:pPr>
        <w:pStyle w:val="BodyText"/>
        <w:spacing w:after="120"/>
      </w:pPr>
      <w:r>
        <w:rPr>
          <w:rFonts w:ascii="Calibri" w:hAnsi="Calibri"/>
          <w:sz w:val="22"/>
        </w:rPr>
        <w:t xml:space="preserve">Section 244. each pattern only when the Bit Cost Decision Engine proves it pays for itself, growing accepted patterns into larger structural blocks, auditing the dictionary against actual counts, and coding the resulting mixed</w:t>
      </w:r>
    </w:p>
    <w:p>
      <w:pPr>
        <w:pStyle w:val="BodyText"/>
        <w:spacing w:after="120"/>
      </w:pPr>
      <w:r>
        <w:rPr>
          <w:rFonts w:ascii="Calibri" w:hAnsi="Calibri"/>
          <w:sz w:val="22"/>
        </w:rPr>
        <w:t xml:space="preserve">Section 245.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246.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247.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w:t>
      </w:r>
    </w:p>
    <w:p>
      <w:pPr>
        <w:pStyle w:val="BodyText"/>
        <w:spacing w:after="120"/>
      </w:pPr>
      <w:r>
        <w:rPr>
          <w:rFonts w:ascii="Calibri" w:hAnsi="Calibri"/>
          <w:sz w:val="22"/>
        </w:rPr>
        <w:t xml:space="preserve">Section 248.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w:t>
      </w:r>
    </w:p>
    <w:p>
      <w:pPr>
        <w:pStyle w:val="BodyText"/>
        <w:spacing w:after="120"/>
      </w:pPr>
      <w:r>
        <w:rPr>
          <w:rFonts w:ascii="Calibri" w:hAnsi="Calibri"/>
          <w:sz w:val="22"/>
        </w:rPr>
        <w:t xml:space="preserve">Section 249.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w:t>
      </w:r>
    </w:p>
    <w:p>
      <w:pPr>
        <w:pStyle w:val="BodyText"/>
        <w:spacing w:after="120"/>
      </w:pPr>
      <w:r>
        <w:rPr>
          <w:rFonts w:ascii="Calibri" w:hAnsi="Calibri"/>
          <w:sz w:val="22"/>
        </w:rPr>
        <w:t xml:space="preserve">Section 250.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w:t>
      </w:r>
    </w:p>
    <w:p>
      <w:pPr>
        <w:pStyle w:val="BodyText"/>
        <w:spacing w:after="120"/>
      </w:pPr>
      <w:r>
        <w:rPr>
          <w:rFonts w:ascii="Calibri" w:hAnsi="Calibri"/>
          <w:sz w:val="22"/>
        </w:rPr>
        <w:t xml:space="preserve">Section 251.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w:t>
      </w:r>
    </w:p>
    <w:p>
      <w:pPr>
        <w:pStyle w:val="BodyText"/>
        <w:spacing w:after="120"/>
      </w:pPr>
      <w:r>
        <w:rPr>
          <w:rFonts w:ascii="Calibri" w:hAnsi="Calibri"/>
          <w:sz w:val="22"/>
        </w:rPr>
        <w:t xml:space="preserve">Section 252.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w:t>
      </w:r>
    </w:p>
    <w:p>
      <w:pPr>
        <w:pStyle w:val="BodyText"/>
        <w:spacing w:after="120"/>
      </w:pPr>
      <w:r>
        <w:rPr>
          <w:rFonts w:ascii="Calibri" w:hAnsi="Calibri"/>
          <w:sz w:val="22"/>
        </w:rPr>
        <w:t xml:space="preserve">Section 253.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w:t>
      </w:r>
    </w:p>
    <w:p>
      <w:pPr>
        <w:pStyle w:val="BodyText"/>
        <w:spacing w:after="120"/>
      </w:pPr>
      <w:r>
        <w:rPr>
          <w:rFonts w:ascii="Calibri" w:hAnsi="Calibri"/>
          <w:sz w:val="22"/>
        </w:rPr>
        <w:t xml:space="preserve">Section 254. multi-level frequency analysis and a hybrid Huffman coder. The engine builds a per-file dictionary of frequent patterns through a three-tier scan, admitting each pattern only when the Bit Cost Decision Engine proves it pays for itself, growing accepted patterns into larger structural</w:t>
      </w:r>
    </w:p>
    <w:p>
      <w:pPr>
        <w:pStyle w:val="BodyText"/>
        <w:spacing w:after="120"/>
      </w:pPr>
      <w:r>
        <w:rPr>
          <w:rFonts w:ascii="Calibri" w:hAnsi="Calibri"/>
          <w:sz w:val="22"/>
        </w:rPr>
        <w:t xml:space="preserve">Section 255.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w:t>
      </w:r>
    </w:p>
    <w:p>
      <w:pPr>
        <w:pStyle w:val="BodyText"/>
        <w:spacing w:after="120"/>
      </w:pPr>
      <w:r>
        <w:rPr>
          <w:rFonts w:ascii="Calibri" w:hAnsi="Calibri"/>
          <w:sz w:val="22"/>
        </w:rPr>
        <w:t xml:space="preserve">Section 256.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w:t>
      </w:r>
    </w:p>
    <w:p>
      <w:pPr>
        <w:pStyle w:val="BodyText"/>
        <w:spacing w:after="120"/>
      </w:pPr>
      <w:r>
        <w:rPr>
          <w:rFonts w:ascii="Calibri" w:hAnsi="Calibri"/>
          <w:sz w:val="22"/>
        </w:rPr>
        <w:t xml:space="preserve">Section 257.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258.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w:t>
      </w:r>
    </w:p>
    <w:p>
      <w:pPr>
        <w:pStyle w:val="BodyText"/>
        <w:spacing w:after="120"/>
      </w:pPr>
      <w:r>
        <w:rPr>
          <w:rFonts w:ascii="Calibri" w:hAnsi="Calibri"/>
          <w:sz w:val="22"/>
        </w:rPr>
        <w:t xml:space="preserve">Section 259.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w:t>
      </w:r>
    </w:p>
    <w:p>
      <w:pPr>
        <w:pStyle w:val="BodyText"/>
        <w:spacing w:after="120"/>
      </w:pPr>
      <w:r>
        <w:rPr>
          <w:rFonts w:ascii="Calibri" w:hAnsi="Calibri"/>
          <w:sz w:val="22"/>
        </w:rPr>
        <w:t xml:space="preserve">Section 260.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w:t>
      </w:r>
    </w:p>
    <w:p>
      <w:pPr>
        <w:pStyle w:val="BodyText"/>
        <w:spacing w:after="120"/>
      </w:pPr>
      <w:r>
        <w:rPr>
          <w:rFonts w:ascii="Calibri" w:hAnsi="Calibri"/>
          <w:sz w:val="22"/>
        </w:rPr>
        <w:t xml:space="preserve">Section 261.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w:t>
      </w:r>
    </w:p>
    <w:p>
      <w:pPr>
        <w:pStyle w:val="BodyText"/>
        <w:spacing w:after="120"/>
      </w:pPr>
      <w:r>
        <w:rPr>
          <w:rFonts w:ascii="Calibri" w:hAnsi="Calibri"/>
          <w:sz w:val="22"/>
        </w:rPr>
        <w:t xml:space="preserve">Section 262.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263.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264.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265.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 larger structural blocks, auditing the</w:t>
      </w:r>
    </w:p>
    <w:p>
      <w:pPr>
        <w:pStyle w:val="BodyText"/>
        <w:spacing w:after="120"/>
      </w:pPr>
      <w:r>
        <w:rPr>
          <w:rFonts w:ascii="Calibri" w:hAnsi="Calibri"/>
          <w:sz w:val="22"/>
        </w:rPr>
        <w:t xml:space="preserve">Section 266. scan, admitting each pattern only when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267.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w:t>
      </w:r>
    </w:p>
    <w:p>
      <w:pPr>
        <w:pStyle w:val="BodyText"/>
        <w:spacing w:after="120"/>
      </w:pPr>
      <w:r>
        <w:rPr>
          <w:rFonts w:ascii="Calibri" w:hAnsi="Calibri"/>
          <w:sz w:val="22"/>
        </w:rPr>
        <w:t xml:space="preserve">Section 268.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269. the Bit Cost Decision Engine proves it pays for itself, growing accepted patterns into larger structural blocks, auditing the dictionary against actual counts, and coding the resulting mixed symbol stream with one canonical hybrid</w:t>
      </w:r>
    </w:p>
    <w:p>
      <w:pPr>
        <w:pStyle w:val="BodyText"/>
        <w:spacing w:after="120"/>
      </w:pPr>
      <w:r>
        <w:rPr>
          <w:rFonts w:ascii="Calibri" w:hAnsi="Calibri"/>
          <w:sz w:val="22"/>
        </w:rPr>
        <w:t xml:space="preserve">Section 270.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271.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w:t>
      </w:r>
    </w:p>
    <w:p>
      <w:pPr>
        <w:pStyle w:val="BodyText"/>
        <w:spacing w:after="120"/>
      </w:pPr>
      <w:r>
        <w:rPr>
          <w:rFonts w:ascii="Calibri" w:hAnsi="Calibri"/>
          <w:sz w:val="22"/>
        </w:rPr>
        <w:t xml:space="preserve">Section 272. growing accepted patterns into larger structural blocks, auditing the dictionary against actual counts, and coding the resulting mixed symbol stream with one canonical hybrid Huffman tree. Adaptive File Compression using multi-level frequency analysis and a hybrid Huffman</w:t>
      </w:r>
    </w:p>
    <w:p>
      <w:pPr>
        <w:pStyle w:val="BodyText"/>
        <w:spacing w:after="120"/>
      </w:pPr>
      <w:r>
        <w:rPr>
          <w:rFonts w:ascii="Calibri" w:hAnsi="Calibri"/>
          <w:sz w:val="22"/>
        </w:rPr>
        <w:t xml:space="preserve">Section 273. frequent patterns through a three-tier scan, admitting each pattern only when the Bit Cost Decision Engine proves it pays for itself, growing accepted patterns into larger structural blocks, auditing the dictionary against actual</w:t>
      </w:r>
    </w:p>
    <w:p>
      <w:pPr>
        <w:pStyle w:val="BodyText"/>
        <w:spacing w:after="120"/>
      </w:pPr>
      <w:r>
        <w:rPr>
          <w:rFonts w:ascii="Calibri" w:hAnsi="Calibri"/>
          <w:sz w:val="22"/>
        </w:rPr>
        <w:t xml:space="preserve">Section 274.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w:t>
      </w:r>
    </w:p>
    <w:p>
      <w:pPr>
        <w:pStyle w:val="BodyText"/>
        <w:spacing w:after="120"/>
      </w:pPr>
      <w:r>
        <w:rPr>
          <w:rFonts w:ascii="Calibri" w:hAnsi="Calibri"/>
          <w:sz w:val="22"/>
        </w:rPr>
        <w:t xml:space="preserve">Section 275.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w:t>
      </w:r>
    </w:p>
    <w:p>
      <w:pPr>
        <w:pStyle w:val="BodyText"/>
        <w:spacing w:after="120"/>
      </w:pPr>
      <w:r>
        <w:rPr>
          <w:rFonts w:ascii="Calibri" w:hAnsi="Calibri"/>
          <w:sz w:val="22"/>
        </w:rPr>
        <w:t xml:space="preserve">Section 276.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277. multi-level frequency analysis and a hybrid Huffman coder. The engine builds a per-file dictionary of frequent patterns through a three-tier scan, admitting each pattern only when the Bit Cost Decision Engine proves it pays for itself, growing accepted patterns into larger</w:t>
      </w:r>
    </w:p>
    <w:p>
      <w:pPr>
        <w:pStyle w:val="BodyText"/>
        <w:spacing w:after="120"/>
      </w:pPr>
      <w:r>
        <w:rPr>
          <w:rFonts w:ascii="Calibri" w:hAnsi="Calibri"/>
          <w:sz w:val="22"/>
        </w:rPr>
        <w:t xml:space="preserve">Section 278. each pattern only when the Bit Cost Decision Engine proves it pays for itself, growing accepted patterns into larger structural blocks, auditing the dictionary against actual counts, and coding the resulting mixed symbol stream with</w:t>
      </w:r>
    </w:p>
    <w:p>
      <w:pPr>
        <w:pStyle w:val="BodyText"/>
        <w:spacing w:after="120"/>
      </w:pPr>
      <w:r>
        <w:rPr>
          <w:rFonts w:ascii="Calibri" w:hAnsi="Calibri"/>
          <w:sz w:val="22"/>
        </w:rPr>
        <w:t xml:space="preserve">Section 279.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280.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281.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w:t>
      </w:r>
    </w:p>
    <w:p>
      <w:pPr>
        <w:pStyle w:val="BodyText"/>
        <w:spacing w:after="120"/>
      </w:pPr>
      <w:r>
        <w:rPr>
          <w:rFonts w:ascii="Calibri" w:hAnsi="Calibri"/>
          <w:sz w:val="22"/>
        </w:rPr>
        <w:t xml:space="preserve">Section 282. mixed symbol stream with one canonical hybrid Huffman tree. Adaptive File Compression using multi-level frequency analysis and a hybrid Huffman coder. The engine builds a per-file dictionary of frequent</w:t>
      </w:r>
    </w:p>
    <w:p>
      <w:pPr>
        <w:pStyle w:val="BodyText"/>
        <w:spacing w:after="120"/>
      </w:pPr>
      <w:r>
        <w:rPr>
          <w:rFonts w:ascii="Calibri" w:hAnsi="Calibri"/>
          <w:sz w:val="22"/>
        </w:rPr>
        <w:t xml:space="preserve">Section 283. against actual counts, and coding the resulting mixed symbol stream with one canonical hybrid Huffman tree. Adaptive File Compression using multi-level frequency analysis and a hybrid Huffman coder. The engine builds a per-file</w:t>
      </w:r>
    </w:p>
    <w:p>
      <w:pPr>
        <w:pStyle w:val="BodyText"/>
        <w:spacing w:after="120"/>
      </w:pPr>
      <w:r>
        <w:rPr>
          <w:rFonts w:ascii="Calibri" w:hAnsi="Calibri"/>
          <w:sz w:val="22"/>
        </w:rPr>
        <w:t xml:space="preserve">Section 284.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 accepted patterns into</w:t>
      </w:r>
    </w:p>
    <w:p>
      <w:pPr>
        <w:pStyle w:val="BodyText"/>
        <w:spacing w:after="120"/>
      </w:pPr>
      <w:r>
        <w:rPr>
          <w:rFonts w:ascii="Calibri" w:hAnsi="Calibri"/>
          <w:sz w:val="22"/>
        </w:rPr>
        <w:t xml:space="preserve">Section 285.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w:t>
      </w:r>
    </w:p>
    <w:p>
      <w:pPr>
        <w:pStyle w:val="BodyText"/>
        <w:spacing w:after="120"/>
      </w:pPr>
      <w:r>
        <w:rPr>
          <w:rFonts w:ascii="Calibri" w:hAnsi="Calibri"/>
          <w:sz w:val="22"/>
        </w:rPr>
        <w:t xml:space="preserve">Section 286.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w:t>
      </w:r>
    </w:p>
    <w:p>
      <w:pPr>
        <w:pStyle w:val="BodyText"/>
        <w:spacing w:after="120"/>
      </w:pPr>
      <w:r>
        <w:rPr>
          <w:rFonts w:ascii="Calibri" w:hAnsi="Calibri"/>
          <w:sz w:val="22"/>
        </w:rPr>
        <w:t xml:space="preserve">Section 287. symbol stream with one canonical hybrid Huffman tree. Adaptive File Compression using multi-level frequency analysis and a hybrid Huffman coder. The engine builds a per-file dictionary of frequent patterns through a three-tier scan, admitting each pattern only when</w:t>
      </w:r>
    </w:p>
    <w:p>
      <w:pPr>
        <w:pStyle w:val="BodyText"/>
        <w:spacing w:after="120"/>
      </w:pPr>
      <w:r>
        <w:rPr>
          <w:rFonts w:ascii="Calibri" w:hAnsi="Calibri"/>
          <w:sz w:val="22"/>
        </w:rPr>
        <w:t xml:space="preserve">Section 288. Adaptive File Compression using multi-level frequency analysis and a hybrid Huffman coder. The engine builds a per-file dictionary of frequent patterns through a three-tier scan, admitting each pattern</w:t>
      </w:r>
    </w:p>
    <w:p>
      <w:pPr>
        <w:pStyle w:val="BodyText"/>
        <w:spacing w:after="120"/>
      </w:pPr>
      <w:r>
        <w:rPr>
          <w:rFonts w:ascii="Calibri" w:hAnsi="Calibri"/>
          <w:sz w:val="22"/>
        </w:rPr>
        <w:t xml:space="preserve">Section 289.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w:t>
      </w:r>
    </w:p>
    <w:p>
      <w:pPr>
        <w:pStyle w:val="BodyText"/>
        <w:spacing w:after="120"/>
      </w:pPr>
      <w:r>
        <w:rPr>
          <w:rFonts w:ascii="Calibri" w:hAnsi="Calibri"/>
          <w:sz w:val="22"/>
        </w:rPr>
        <w:t xml:space="preserve">Section 290.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w:t>
      </w:r>
    </w:p>
    <w:p>
      <w:pPr>
        <w:pStyle w:val="BodyText"/>
        <w:spacing w:after="120"/>
      </w:pPr>
      <w:r>
        <w:rPr>
          <w:rFonts w:ascii="Calibri" w:hAnsi="Calibri"/>
          <w:sz w:val="22"/>
        </w:rPr>
        <w:t xml:space="preserve">Section 291. and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w:t>
      </w:r>
    </w:p>
    <w:p>
      <w:pPr>
        <w:pStyle w:val="BodyText"/>
        <w:spacing w:after="120"/>
      </w:pPr>
      <w:r>
        <w:rPr>
          <w:rFonts w:ascii="Calibri" w:hAnsi="Calibri"/>
          <w:sz w:val="22"/>
        </w:rPr>
        <w:t xml:space="preserve">Section 292.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w:t>
      </w:r>
    </w:p>
    <w:p>
      <w:pPr>
        <w:pStyle w:val="BodyText"/>
        <w:spacing w:after="120"/>
      </w:pPr>
      <w:r>
        <w:rPr>
          <w:rFonts w:ascii="Calibri" w:hAnsi="Calibri"/>
          <w:sz w:val="22"/>
        </w:rPr>
        <w:t xml:space="preserve">Section 293.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w:t>
      </w:r>
    </w:p>
    <w:p>
      <w:pPr>
        <w:pStyle w:val="BodyText"/>
        <w:spacing w:after="120"/>
      </w:pPr>
      <w:r>
        <w:rPr>
          <w:rFonts w:ascii="Calibri" w:hAnsi="Calibri"/>
          <w:sz w:val="22"/>
        </w:rPr>
        <w:t xml:space="preserve">Section 294.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295.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 mixed symbol stream with one canonical hybrid Huffman tree. Adaptive</w:t>
      </w:r>
    </w:p>
    <w:p>
      <w:pPr>
        <w:pStyle w:val="BodyText"/>
        <w:spacing w:after="120"/>
      </w:pPr>
      <w:r>
        <w:rPr>
          <w:rFonts w:ascii="Calibri" w:hAnsi="Calibri"/>
          <w:sz w:val="22"/>
        </w:rPr>
        <w:t xml:space="preserve">Section 296. a hybrid Huffman coder. The engine builds a per-file dictionary of frequent patterns through a three-tier scan, admitting each pattern only when the Bit Cost Decision Engine proves it pays for itself, growing accepted patterns into larger structural blocks, auditing the dictionary against actual counts, and coding the resulting</w:t>
      </w:r>
    </w:p>
    <w:p>
      <w:pPr>
        <w:pStyle w:val="BodyText"/>
        <w:spacing w:after="120"/>
      </w:pPr>
      <w:r>
        <w:rPr>
          <w:rFonts w:ascii="Calibri" w:hAnsi="Calibri"/>
          <w:sz w:val="22"/>
        </w:rPr>
        <w:t xml:space="preserve">Section 297.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p>
      <w:pPr>
        <w:pStyle w:val="BodyText"/>
        <w:spacing w:after="120"/>
      </w:pPr>
      <w:r>
        <w:rPr>
          <w:rFonts w:ascii="Calibri" w:hAnsi="Calibri"/>
          <w:sz w:val="22"/>
        </w:rPr>
        <w:t xml:space="preserve">Section 298. pattern only when the Bit Cost Decision Engine proves it pays for itself, growing accepted patterns into larger structural blocks, auditing the dictionary against actual counts, and coding the resulting mixed symbol stream with one canonical hybrid Huffman tree. Adaptive File Compression using multi-level frequency analysis and a hybrid Huffman coder. The</w:t>
      </w:r>
    </w:p>
    <w:p>
      <w:pPr>
        <w:pStyle w:val="BodyText"/>
        <w:spacing w:after="120"/>
      </w:pPr>
      <w:r>
        <w:rPr>
          <w:rFonts w:ascii="Calibri" w:hAnsi="Calibri"/>
          <w:sz w:val="22"/>
        </w:rPr>
        <w:t xml:space="preserve">Section 299. Engine proves it pays for itself, growing accepted patterns into larger structural blocks, auditing the dictionary against actual counts, and coding the resulting mixed symbol stream with one canonical hybrid Huffman</w:t>
      </w:r>
    </w:p>
    <w:p>
      <w:pPr>
        <w:pStyle w:val="BodyText"/>
        <w:spacing w:after="120"/>
      </w:pPr>
      <w:r>
        <w:rPr>
          <w:rFonts w:ascii="Calibri" w:hAnsi="Calibri"/>
          <w:sz w:val="22"/>
        </w:rPr>
        <w:t xml:space="preserve">Section 300. the resulting mixed symbol stream with one canonical hybrid Huffman tree. Adaptive File Compression using multi-level frequency analysis and a hybrid Huffman coder. The engine builds a per-file dictionary of frequent patterns through a three-tier scan, admitting each pattern only when the Bit Cost Decision Engine proves it pays for itself, growing</w:t>
      </w:r>
    </w:p>
    <w:sectPr>
      <w:pgSz w:w="12240" w:h="15840"/>
    </w:sectPr>
  </w:body>
</w:document>
</file>

<file path=word/numbering.xml><?xml version="1.0" encoding="utf-8"?>
<w:numbering xmlns:w="http://schemas.openxmlformats.org/wordprocessingml/2006/main">
  <w:abstractNum w:abstractNumId="0">
    <w:lvl w:ilvl="0">
      <w:numFmt w:val="decimal"/>
      <w:lvlText w:val="%1."/>
    </w:lvl>
  </w:abstractNum>
  <w:abstractNum w:abstractNumId="1">
    <w:lvl w:ilvl="0">
      <w:numFmt w:val="decimal"/>
      <w:lvlText w:val="%1."/>
    </w:lvl>
  </w:abstractNum>
  <w:abstractNum w:abstractNumId="2">
    <w:lvl w:ilvl="0">
      <w:numFmt w:val="decimal"/>
      <w:lvlText w:val="%1."/>
    </w:lvl>
  </w:abstractNum>
  <w:abstractNum w:abstractNumId="3">
    <w:lvl w:ilvl="0">
      <w:numFmt w:val="decimal"/>
      <w:lvlText w:val="%1."/>
    </w:lvl>
  </w:abstractNum>
  <w:abstractNum w:abstractNumId="4">
    <w:lvl w:ilvl="0">
      <w:numFmt w:val="decimal"/>
      <w:lvlText w:val="%1."/>
    </w:lvl>
  </w:abstractNum>
  <w:abstractNum w:abstractNumId="5">
    <w:lvl w:ilvl="0">
      <w:numFmt w:val="decimal"/>
      <w:lvlText w:val="%1."/>
    </w:lvl>
  </w:abstractNum>
  <w:abstractNum w:abstractNumId="6">
    <w:lvl w:ilvl="0">
      <w:numFmt w:val="decimal"/>
      <w:lvlText w:val="%1."/>
    </w:lvl>
  </w:abstractNum>
  <w:abstractNum w:abstractNumId="7">
    <w:lvl w:ilvl="0">
      <w:numFmt w:val="decimal"/>
      <w:lvlText w:val="%1."/>
    </w:lvl>
  </w:abstractNum>
  <w:abstractNum w:abstractNumId="8">
    <w:lvl w:ilvl="0">
      <w:numFmt w:val="decimal"/>
      <w:lvlText w:val="%1."/>
    </w:lvl>
  </w:abstractNum>
  <w:abstractNum w:abstractNumId="9">
    <w:lvl w:ilvl="0">
      <w:numFmt w:val="decimal"/>
      <w:lvlText w:val="%1."/>
    </w:lvl>
  </w:abstractNum>
  <w:abstractNum w:abstractNumId="10">
    <w:lvl w:ilvl="0">
      <w:numFmt w:val="decimal"/>
      <w:lvlText w:val="%1."/>
    </w:lvl>
  </w:abstractNum>
  <w:abstractNum w:abstractNumId="11">
    <w:lvl w:ilvl="0">
      <w:numFmt w:val="decimal"/>
      <w:lvlText w:val="%1."/>
    </w:lvl>
  </w:abstractNum>
  <w:abstractNum w:abstractNumId="12">
    <w:lvl w:ilvl="0">
      <w:numFmt w:val="decimal"/>
      <w:lvlText w:val="%1."/>
    </w:lvl>
  </w:abstractNum>
  <w:abstractNum w:abstractNumId="13">
    <w:lvl w:ilvl="0">
      <w:numFmt w:val="decimal"/>
      <w:lvlText w:val="%1."/>
    </w:lvl>
  </w:abstractNum>
  <w:abstractNum w:abstractNumId="14">
    <w:lvl w:ilvl="0">
      <w:numFmt w:val="decimal"/>
      <w:lvlText w:val="%1."/>
    </w:lvl>
  </w:abstractNum>
  <w:abstractNum w:abstractNumId="15">
    <w:lvl w:ilvl="0">
      <w:numFmt w:val="decimal"/>
      <w:lvlText w:val="%1."/>
    </w:lvl>
  </w:abstractNum>
  <w:abstractNum w:abstractNumId="16">
    <w:lvl w:ilvl="0">
      <w:numFmt w:val="decimal"/>
      <w:lvlText w:val="%1."/>
    </w:lvl>
  </w:abstractNum>
  <w:abstractNum w:abstractNumId="17">
    <w:lvl w:ilvl="0">
      <w:numFmt w:val="decimal"/>
      <w:lvlText w:val="%1."/>
    </w:lvl>
  </w:abstractNum>
  <w:abstractNum w:abstractNumId="18">
    <w:lvl w:ilvl="0">
      <w:numFmt w:val="decimal"/>
      <w:lvlText w:val="%1."/>
    </w:lvl>
  </w:abstractNum>
  <w:abstractNum w:abstractNumId="19">
    <w:lvl w:ilvl="0">
      <w:numFmt w:val="decimal"/>
      <w:lvlText w:val="%1."/>
    </w:lvl>
  </w:abstract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styleId="S0">
    <w:name w:val="Style 0"/>
    <w:pPr>
      <w:spacing w:after="100"/>
    </w:pPr>
    <w:rPr>
      <w:sz w:val="20"/>
    </w:rPr>
  </w:style>
  <w:style w:type="paragraph" w:styleId="S1">
    <w:name w:val="Style 1"/>
    <w:pPr>
      <w:spacing w:after="101"/>
    </w:pPr>
    <w:rPr>
      <w:sz w:val="21"/>
    </w:rPr>
  </w:style>
  <w:style w:type="paragraph" w:styleId="S2">
    <w:name w:val="Style 2"/>
    <w:pPr>
      <w:spacing w:after="102"/>
    </w:pPr>
    <w:rPr>
      <w:sz w:val="22"/>
    </w:rPr>
  </w:style>
  <w:style w:type="paragraph" w:styleId="S3">
    <w:name w:val="Style 3"/>
    <w:pPr>
      <w:spacing w:after="103"/>
    </w:pPr>
    <w:rPr>
      <w:sz w:val="23"/>
    </w:rPr>
  </w:style>
  <w:style w:type="paragraph" w:styleId="S4">
    <w:name w:val="Style 4"/>
    <w:pPr>
      <w:spacing w:after="104"/>
    </w:pPr>
    <w:rPr>
      <w:sz w:val="24"/>
    </w:rPr>
  </w:style>
  <w:style w:type="paragraph" w:styleId="S5">
    <w:name w:val="Style 5"/>
    <w:pPr>
      <w:spacing w:after="105"/>
    </w:pPr>
    <w:rPr>
      <w:sz w:val="25"/>
    </w:rPr>
  </w:style>
  <w:style w:type="paragraph" w:styleId="S6">
    <w:name w:val="Style 6"/>
    <w:pPr>
      <w:spacing w:after="106"/>
    </w:pPr>
    <w:rPr>
      <w:sz w:val="26"/>
    </w:rPr>
  </w:style>
  <w:style w:type="paragraph" w:styleId="S7">
    <w:name w:val="Style 7"/>
    <w:pPr>
      <w:spacing w:after="107"/>
    </w:pPr>
    <w:rPr>
      <w:sz w:val="27"/>
    </w:rPr>
  </w:style>
  <w:style w:type="paragraph" w:styleId="S8">
    <w:name w:val="Style 8"/>
    <w:pPr>
      <w:spacing w:after="108"/>
    </w:pPr>
    <w:rPr>
      <w:sz w:val="20"/>
    </w:rPr>
  </w:style>
  <w:style w:type="paragraph" w:styleId="S9">
    <w:name w:val="Style 9"/>
    <w:pPr>
      <w:spacing w:after="109"/>
    </w:pPr>
    <w:rPr>
      <w:sz w:val="21"/>
    </w:rPr>
  </w:style>
  <w:style w:type="paragraph" w:styleId="S10">
    <w:name w:val="Style 10"/>
    <w:pPr>
      <w:spacing w:after="110"/>
    </w:pPr>
    <w:rPr>
      <w:sz w:val="22"/>
    </w:rPr>
  </w:style>
  <w:style w:type="paragraph" w:styleId="S11">
    <w:name w:val="Style 11"/>
    <w:pPr>
      <w:spacing w:after="111"/>
    </w:pPr>
    <w:rPr>
      <w:sz w:val="23"/>
    </w:rPr>
  </w:style>
  <w:style w:type="paragraph" w:styleId="S12">
    <w:name w:val="Style 12"/>
    <w:pPr>
      <w:spacing w:after="112"/>
    </w:pPr>
    <w:rPr>
      <w:sz w:val="24"/>
    </w:rPr>
  </w:style>
  <w:style w:type="paragraph" w:styleId="S13">
    <w:name w:val="Style 13"/>
    <w:pPr>
      <w:spacing w:after="113"/>
    </w:pPr>
    <w:rPr>
      <w:sz w:val="25"/>
    </w:rPr>
  </w:style>
  <w:style w:type="paragraph" w:styleId="S14">
    <w:name w:val="Style 14"/>
    <w:pPr>
      <w:spacing w:after="114"/>
    </w:pPr>
    <w:rPr>
      <w:sz w:val="26"/>
    </w:rPr>
  </w:style>
  <w:style w:type="paragraph" w:styleId="S15">
    <w:name w:val="Style 15"/>
    <w:pPr>
      <w:spacing w:after="115"/>
    </w:pPr>
    <w:rPr>
      <w:sz w:val="27"/>
    </w:rPr>
  </w:style>
  <w:style w:type="paragraph" w:styleId="S16">
    <w:name w:val="Style 16"/>
    <w:pPr>
      <w:spacing w:after="116"/>
    </w:pPr>
    <w:rPr>
      <w:sz w:val="20"/>
    </w:rPr>
  </w:style>
  <w:style w:type="paragraph" w:styleId="S17">
    <w:name w:val="Style 17"/>
    <w:pPr>
      <w:spacing w:after="117"/>
    </w:pPr>
    <w:rPr>
      <w:sz w:val="21"/>
    </w:rPr>
  </w:style>
  <w:style w:type="paragraph" w:styleId="S18">
    <w:name w:val="Style 18"/>
    <w:pPr>
      <w:spacing w:after="118"/>
    </w:pPr>
    <w:rPr>
      <w:sz w:val="22"/>
    </w:rPr>
  </w:style>
  <w:style w:type="paragraph" w:styleId="S19">
    <w:name w:val="Style 19"/>
    <w:pPr>
      <w:spacing w:after="119"/>
    </w:pPr>
    <w:rPr>
      <w:sz w:val="23"/>
    </w:rPr>
  </w:style>
  <w:style w:type="paragraph" w:styleId="S20">
    <w:name w:val="Style 20"/>
    <w:pPr>
      <w:spacing w:after="120"/>
    </w:pPr>
    <w:rPr>
      <w:sz w:val="24"/>
    </w:rPr>
  </w:style>
  <w:style w:type="paragraph" w:styleId="S21">
    <w:name w:val="Style 21"/>
    <w:pPr>
      <w:spacing w:after="121"/>
    </w:pPr>
    <w:rPr>
      <w:sz w:val="25"/>
    </w:rPr>
  </w:style>
  <w:style w:type="paragraph" w:styleId="S22">
    <w:name w:val="Style 22"/>
    <w:pPr>
      <w:spacing w:after="122"/>
    </w:pPr>
    <w:rPr>
      <w:sz w:val="26"/>
    </w:rPr>
  </w:style>
  <w:style w:type="paragraph" w:styleId="S23">
    <w:name w:val="Style 23"/>
    <w:pPr>
      <w:spacing w:after="123"/>
    </w:pPr>
    <w:rPr>
      <w:sz w:val="27"/>
    </w:rPr>
  </w:style>
  <w:style w:type="paragraph" w:styleId="S24">
    <w:name w:val="Style 24"/>
    <w:pPr>
      <w:spacing w:after="124"/>
    </w:pPr>
    <w:rPr>
      <w:sz w:val="20"/>
    </w:rPr>
  </w:style>
  <w:style w:type="paragraph" w:styleId="S25">
    <w:name w:val="Style 25"/>
    <w:pPr>
      <w:spacing w:after="125"/>
    </w:pPr>
    <w:rPr>
      <w:sz w:val="21"/>
    </w:rPr>
  </w:style>
  <w:style w:type="paragraph" w:styleId="S26">
    <w:name w:val="Style 26"/>
    <w:pPr>
      <w:spacing w:after="126"/>
    </w:pPr>
    <w:rPr>
      <w:sz w:val="22"/>
    </w:rPr>
  </w:style>
  <w:style w:type="paragraph" w:styleId="S27">
    <w:name w:val="Style 27"/>
    <w:pPr>
      <w:spacing w:after="127"/>
    </w:pPr>
    <w:rPr>
      <w:sz w:val="23"/>
    </w:rPr>
  </w:style>
  <w:style w:type="paragraph" w:styleId="S28">
    <w:name w:val="Style 28"/>
    <w:pPr>
      <w:spacing w:after="128"/>
    </w:pPr>
    <w:rPr>
      <w:sz w:val="24"/>
    </w:rPr>
  </w:style>
  <w:style w:type="paragraph" w:styleId="S29">
    <w:name w:val="Style 29"/>
    <w:pPr>
      <w:spacing w:after="129"/>
    </w:pPr>
    <w:rPr>
      <w:sz w:val="25"/>
    </w:rPr>
  </w:style>
  <w:style w:type="paragraph" w:styleId="S30">
    <w:name w:val="Style 30"/>
    <w:pPr>
      <w:spacing w:after="130"/>
    </w:pPr>
    <w:rPr>
      <w:sz w:val="26"/>
    </w:rPr>
  </w:style>
  <w:style w:type="paragraph" w:styleId="S31">
    <w:name w:val="Style 31"/>
    <w:pPr>
      <w:spacing w:after="131"/>
    </w:pPr>
    <w:rPr>
      <w:sz w:val="27"/>
    </w:rPr>
  </w:style>
  <w:style w:type="paragraph" w:styleId="S32">
    <w:name w:val="Style 32"/>
    <w:pPr>
      <w:spacing w:after="132"/>
    </w:pPr>
    <w:rPr>
      <w:sz w:val="20"/>
    </w:rPr>
  </w:style>
  <w:style w:type="paragraph" w:styleId="S33">
    <w:name w:val="Style 33"/>
    <w:pPr>
      <w:spacing w:after="133"/>
    </w:pPr>
    <w:rPr>
      <w:sz w:val="21"/>
    </w:rPr>
  </w:style>
  <w:style w:type="paragraph" w:styleId="S34">
    <w:name w:val="Style 34"/>
    <w:pPr>
      <w:spacing w:after="134"/>
    </w:pPr>
    <w:rPr>
      <w:sz w:val="22"/>
    </w:rPr>
  </w:style>
  <w:style w:type="paragraph" w:styleId="S35">
    <w:name w:val="Style 35"/>
    <w:pPr>
      <w:spacing w:after="135"/>
    </w:pPr>
    <w:rPr>
      <w:sz w:val="23"/>
    </w:rPr>
  </w:style>
  <w:style w:type="paragraph" w:styleId="S36">
    <w:name w:val="Style 36"/>
    <w:pPr>
      <w:spacing w:after="136"/>
    </w:pPr>
    <w:rPr>
      <w:sz w:val="24"/>
    </w:rPr>
  </w:style>
  <w:style w:type="paragraph" w:styleId="S37">
    <w:name w:val="Style 37"/>
    <w:pPr>
      <w:spacing w:after="137"/>
    </w:pPr>
    <w:rPr>
      <w:sz w:val="25"/>
    </w:rPr>
  </w:style>
  <w:style w:type="paragraph" w:styleId="S38">
    <w:name w:val="Style 38"/>
    <w:pPr>
      <w:spacing w:after="138"/>
    </w:pPr>
    <w:rPr>
      <w:sz w:val="26"/>
    </w:rPr>
  </w:style>
  <w:style w:type="paragraph" w:styleId="S39">
    <w:name w:val="Style 39"/>
    <w:pPr>
      <w:spacing w:after="139"/>
    </w:pPr>
    <w:rPr>
      <w:sz w:val="27"/>
    </w:rPr>
  </w:style>
  <w:style w:type="paragraph" w:styleId="S40">
    <w:name w:val="Style 40"/>
    <w:pPr>
      <w:spacing w:after="140"/>
    </w:pPr>
    <w:rPr>
      <w:sz w:val="20"/>
    </w:rPr>
  </w:style>
  <w:style w:type="paragraph" w:styleId="S41">
    <w:name w:val="Style 41"/>
    <w:pPr>
      <w:spacing w:after="141"/>
    </w:pPr>
    <w:rPr>
      <w:sz w:val="21"/>
    </w:rPr>
  </w:style>
  <w:style w:type="paragraph" w:styleId="S42">
    <w:name w:val="Style 42"/>
    <w:pPr>
      <w:spacing w:after="142"/>
    </w:pPr>
    <w:rPr>
      <w:sz w:val="22"/>
    </w:rPr>
  </w:style>
  <w:style w:type="paragraph" w:styleId="S43">
    <w:name w:val="Style 43"/>
    <w:pPr>
      <w:spacing w:after="143"/>
    </w:pPr>
    <w:rPr>
      <w:sz w:val="23"/>
    </w:rPr>
  </w:style>
  <w:style w:type="paragraph" w:styleId="S44">
    <w:name w:val="Style 44"/>
    <w:pPr>
      <w:spacing w:after="144"/>
    </w:pPr>
    <w:rPr>
      <w:sz w:val="24"/>
    </w:rPr>
  </w:style>
  <w:style w:type="paragraph" w:styleId="S45">
    <w:name w:val="Style 45"/>
    <w:pPr>
      <w:spacing w:after="145"/>
    </w:pPr>
    <w:rPr>
      <w:sz w:val="25"/>
    </w:rPr>
  </w:style>
  <w:style w:type="paragraph" w:styleId="S46">
    <w:name w:val="Style 46"/>
    <w:pPr>
      <w:spacing w:after="146"/>
    </w:pPr>
    <w:rPr>
      <w:sz w:val="26"/>
    </w:rPr>
  </w:style>
  <w:style w:type="paragraph" w:styleId="S47">
    <w:name w:val="Style 47"/>
    <w:pPr>
      <w:spacing w:after="147"/>
    </w:pPr>
    <w:rPr>
      <w:sz w:val="27"/>
    </w:rPr>
  </w:style>
  <w:style w:type="paragraph" w:styleId="S48">
    <w:name w:val="Style 48"/>
    <w:pPr>
      <w:spacing w:after="148"/>
    </w:pPr>
    <w:rPr>
      <w:sz w:val="20"/>
    </w:rPr>
  </w:style>
  <w:style w:type="paragraph" w:styleId="S49">
    <w:name w:val="Style 49"/>
    <w:pPr>
      <w:spacing w:after="149"/>
    </w:pPr>
    <w:rPr>
      <w:sz w:val="21"/>
    </w:rPr>
  </w:style>
  <w:style w:type="paragraph" w:styleId="S50">
    <w:name w:val="Style 50"/>
    <w:pPr>
      <w:spacing w:after="150"/>
    </w:pPr>
    <w:rPr>
      <w:sz w:val="22"/>
    </w:rPr>
  </w:style>
  <w:style w:type="paragraph" w:styleId="S51">
    <w:name w:val="Style 51"/>
    <w:pPr>
      <w:spacing w:after="151"/>
    </w:pPr>
    <w:rPr>
      <w:sz w:val="23"/>
    </w:rPr>
  </w:style>
  <w:style w:type="paragraph" w:styleId="S52">
    <w:name w:val="Style 52"/>
    <w:pPr>
      <w:spacing w:after="152"/>
    </w:pPr>
    <w:rPr>
      <w:sz w:val="24"/>
    </w:rPr>
  </w:style>
  <w:style w:type="paragraph" w:styleId="S53">
    <w:name w:val="Style 53"/>
    <w:pPr>
      <w:spacing w:after="153"/>
    </w:pPr>
    <w:rPr>
      <w:sz w:val="25"/>
    </w:rPr>
  </w:style>
  <w:style w:type="paragraph" w:styleId="S54">
    <w:name w:val="Style 54"/>
    <w:pPr>
      <w:spacing w:after="154"/>
    </w:pPr>
    <w:rPr>
      <w:sz w:val="26"/>
    </w:rPr>
  </w:style>
  <w:style w:type="paragraph" w:styleId="S55">
    <w:name w:val="Style 55"/>
    <w:pPr>
      <w:spacing w:after="155"/>
    </w:pPr>
    <w:rPr>
      <w:sz w:val="27"/>
    </w:rPr>
  </w:style>
  <w:style w:type="paragraph" w:styleId="S56">
    <w:name w:val="Style 56"/>
    <w:pPr>
      <w:spacing w:after="156"/>
    </w:pPr>
    <w:rPr>
      <w:sz w:val="20"/>
    </w:rPr>
  </w:style>
  <w:style w:type="paragraph" w:styleId="S57">
    <w:name w:val="Style 57"/>
    <w:pPr>
      <w:spacing w:after="157"/>
    </w:pPr>
    <w:rPr>
      <w:sz w:val="21"/>
    </w:rPr>
  </w:style>
  <w:style w:type="paragraph" w:styleId="S58">
    <w:name w:val="Style 58"/>
    <w:pPr>
      <w:spacing w:after="158"/>
    </w:pPr>
    <w:rPr>
      <w:sz w:val="22"/>
    </w:rPr>
  </w:style>
  <w:style w:type="paragraph" w:styleId="S59">
    <w:name w:val="Style 59"/>
    <w:pPr>
      <w:spacing w:after="159"/>
    </w:pPr>
    <w:rPr>
      <w:sz w:val="23"/>
    </w:rPr>
  </w:style>
</w:styles>
</file>

<file path=word/_rels/document.xml.rels><?xml version="1.0" encoding="UTF-8" standalone="yes"?>
<Relationships xmlns="http://schemas.openxmlformats.org/package/2006/relationships"><Relationship Id="rId10" Type="http://schemas.openxmlformats.org/officeDocument/2006/relationships/image" Target="media/image0.jpeg"/></Relationships>
</file>

<file path=word/theme/theme1.xml><?xml version="1.0" encoding="utf-8"?>
<a:theme xmlns:a="http://schemas.openxmlformats.org/drawingml/2006/main" name="Office">
  <a:srgbClr val="000000"/>
  <a:srgbClr val="001EEF"/>
  <a:srgbClr val="003DDE"/>
  <a:srgbClr val="005CCD"/>
  <a:srgbClr val="007BBC"/>
  <a:srgbClr val="009AAB"/>
  <a:srgbClr val="00B99A"/>
  <a:srgbClr val="00D889"/>
  <a:srgbClr val="00F778"/>
  <a:srgbClr val="011667"/>
  <a:srgbClr val="013556"/>
  <a:srgbClr val="015445"/>
  <a:srgbClr val="017334"/>
  <a:srgbClr val="019223"/>
  <a:srgbClr val="01B112"/>
  <a:srgbClr val="01D001"/>
  <a:srgbClr val="01EEF0"/>
  <a:srgbClr val="020DDF"/>
  <a:srgbClr val="022CCE"/>
  <a:srgbClr val="024BBD"/>
  <a:srgbClr val="026AAC"/>
  <a:srgbClr val="02899B"/>
  <a:srgbClr val="02A88A"/>
  <a:srgbClr val="02C779"/>
  <a:srgbClr val="02E668"/>
  <a:srgbClr val="030557"/>
  <a:srgbClr val="032446"/>
  <a:srgbClr val="034335"/>
  <a:srgbClr val="036224"/>
  <a:srgbClr val="038113"/>
  <a:srgbClr val="03A002"/>
  <a:srgbClr val="03BEF1"/>
  <a:srgbClr val="03DDE0"/>
  <a:srgbClr val="03FCCF"/>
  <a:srgbClr val="041BBE"/>
  <a:srgbClr val="043AAD"/>
  <a:srgbClr val="04599C"/>
  <a:srgbClr val="04788B"/>
  <a:srgbClr val="04977A"/>
  <a:srgbClr val="04B669"/>
  <a:srgbClr val="04D558"/>
  <a:srgbClr val="04F447"/>
  <a:srgbClr val="051336"/>
  <a:srgbClr val="053225"/>
  <a:srgbClr val="055114"/>
  <a:srgbClr val="057003"/>
  <a:srgbClr val="058EF2"/>
  <a:srgbClr val="05ADE1"/>
  <a:srgbClr val="05CCD0"/>
  <a:srgbClr val="05EBBF"/>
  <a:srgbClr val="060AAE"/>
  <a:srgbClr val="06299D"/>
  <a:srgbClr val="06488C"/>
  <a:srgbClr val="06677B"/>
  <a:srgbClr val="06866A"/>
  <a:srgbClr val="06A559"/>
  <a:srgbClr val="06C448"/>
  <a:srgbClr val="06E337"/>
  <a:srgbClr val="070226"/>
  <a:srgbClr val="072115"/>
  <a:srgbClr val="074004"/>
  <a:srgbClr val="075EF3"/>
  <a:srgbClr val="077DE2"/>
  <a:srgbClr val="079CD1"/>
  <a:srgbClr val="07BBC0"/>
  <a:srgbClr val="07DAAF"/>
  <a:srgbClr val="07F99E"/>
  <a:srgbClr val="08188D"/>
  <a:srgbClr val="08377C"/>
  <a:srgbClr val="08566B"/>
  <a:srgbClr val="08755A"/>
  <a:srgbClr val="089449"/>
  <a:srgbClr val="08B338"/>
  <a:srgbClr val="08D227"/>
  <a:srgbClr val="08F116"/>
  <a:srgbClr val="091005"/>
  <a:srgbClr val="092EF4"/>
  <a:srgbClr val="094DE3"/>
  <a:srgbClr val="096CD2"/>
  <a:srgbClr val="098BC1"/>
  <a:srgbClr val="09AAB0"/>
  <a:srgbClr val="09C99F"/>
  <a:srgbClr val="09E88E"/>
  <a:srgbClr val="0A077D"/>
  <a:srgbClr val="0A266C"/>
  <a:srgbClr val="0A455B"/>
  <a:srgbClr val="0A644A"/>
  <a:srgbClr val="0A8339"/>
  <a:srgbClr val="0AA228"/>
  <a:srgbClr val="0AC117"/>
  <a:srgbClr val="0AE006"/>
  <a:srgbClr val="0AFEF5"/>
  <a:srgbClr val="0B1DE4"/>
  <a:srgbClr val="0B3CD3"/>
  <a:srgbClr val="0B5BC2"/>
  <a:srgbClr val="0B7AB1"/>
  <a:srgbClr val="0B99A0"/>
  <a:srgbClr val="0BB88F"/>
  <a:srgbClr val="0BD77E"/>
  <a:srgbClr val="0BF66D"/>
  <a:srgbClr val="0C155C"/>
  <a:srgbClr val="0C344B"/>
  <a:srgbClr val="0C533A"/>
  <a:srgbClr val="0C7229"/>
  <a:srgbClr val="0C9118"/>
  <a:srgbClr val="0CB007"/>
  <a:srgbClr val="0CCEF6"/>
  <a:srgbClr val="0CEDE5"/>
  <a:srgbClr val="0D0CD4"/>
  <a:srgbClr val="0D2BC3"/>
  <a:srgbClr val="0D4AB2"/>
  <a:srgbClr val="0D69A1"/>
  <a:srgbClr val="0D8890"/>
  <a:srgbClr val="0DA77F"/>
  <a:srgbClr val="0DC66E"/>
  <a:srgbClr val="0DE55D"/>
  <a:srgbClr val="0E044C"/>
  <a:srgbClr val="0E233B"/>
  <a:srgbClr val="0E422A"/>
  <a:srgbClr val="0E6119"/>
</a:theme>
</file>