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28 —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接受证据清单</w:t>
      </w:r>
    </w:p>
    <w:p>
      <w:r>
        <w:rPr>
          <w:rFonts w:ascii="宋体" w:hAnsi="宋体" w:eastAsia="宋体"/>
        </w:rPr>
        <w:t>编号 名称 数量 特征 备注</w:t>
      </w:r>
    </w:p>
    <w:p>
      <w:r>
        <w:rPr>
          <w:rFonts w:ascii="宋体" w:hAnsi="宋体" w:eastAsia="宋体"/>
        </w:rPr>
        <w:t>提交人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保管人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受案民警</w:t>
      </w:r>
    </w:p>
    <w:p>
      <w:r>
        <w:rPr>
          <w:rFonts w:ascii="宋体" w:hAnsi="宋体" w:eastAsia="宋体"/>
        </w:rPr>
        <w:t>受案单位（印）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一式三份，一份交提交人，一份交保管人，一份附卷。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