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53 —</w:t>
      </w:r>
    </w:p>
    <w:p>
      <w:r>
        <w:rPr>
          <w:rFonts w:ascii="宋体" w:hAnsi="宋体" w:eastAsia="宋体"/>
        </w:rPr>
        <w:t>没收违法所得、非法财物清单</w:t>
      </w:r>
    </w:p>
    <w:p>
      <w:r>
        <w:rPr>
          <w:rFonts w:ascii="宋体" w:hAnsi="宋体" w:eastAsia="宋体"/>
        </w:rPr>
        <w:t>编号 名称 数量 特征 备注</w:t>
      </w:r>
    </w:p>
    <w:p>
      <w:r>
        <w:rPr>
          <w:rFonts w:ascii="宋体" w:hAnsi="宋体" w:eastAsia="宋体"/>
        </w:rPr>
        <w:t>被处罚人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保管人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办案民警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一式三份，一份交被处罚人，一份交保管人，一份附卷。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