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3433"/>
        <w:spacing w:before="114" w:line="226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2"/>
        </w:rPr>
        <w:t>沂源县公安局</w:t>
      </w:r>
    </w:p>
    <w:p>
      <w:pPr>
        <w:ind w:left="2980"/>
        <w:spacing w:before="104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12"/>
        </w:rPr>
        <w:t>行政处罚决定书</w:t>
      </w:r>
    </w:p>
    <w:p>
      <w:pPr>
        <w:pStyle w:val="BodyText"/>
        <w:ind w:left="4298"/>
        <w:spacing w:before="180" w:line="226" w:lineRule="auto"/>
        <w:rPr/>
      </w:pPr>
      <w:r>
        <w:rPr>
          <w:spacing w:val="-11"/>
        </w:rPr>
        <w:t>源公（经）行罚决字〔</w:t>
      </w:r>
      <w:r>
        <w:rPr>
          <w:spacing w:val="37"/>
        </w:rPr>
        <w:t xml:space="preserve">   </w:t>
      </w:r>
      <w:r>
        <w:rPr>
          <w:spacing w:val="-11"/>
        </w:rPr>
        <w:t>〕</w:t>
      </w:r>
      <w:r>
        <w:rPr>
          <w:spacing w:val="-11"/>
        </w:rPr>
        <w:t xml:space="preserve">   </w:t>
      </w:r>
      <w:r>
        <w:rPr>
          <w:spacing w:val="-11"/>
        </w:rPr>
        <w:t>号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595"/>
        <w:spacing w:before="101" w:line="228" w:lineRule="auto"/>
        <w:rPr/>
      </w:pPr>
      <w:r>
        <w:rPr>
          <w:spacing w:val="-14"/>
        </w:rPr>
        <w:t>决定书正文载明以下内容：</w:t>
      </w:r>
    </w:p>
    <w:p>
      <w:pPr>
        <w:pStyle w:val="BodyText"/>
        <w:ind w:left="1" w:firstLine="608"/>
        <w:spacing w:before="55" w:line="271" w:lineRule="auto"/>
        <w:rPr/>
      </w:pPr>
      <w:r>
        <w:rPr>
          <w:rFonts w:ascii="Times New Roman" w:hAnsi="Times New Roman" w:eastAsia="Times New Roman" w:cs="Times New Roman"/>
          <w:spacing w:val="-21"/>
        </w:rPr>
        <w:t>1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-21"/>
        </w:rPr>
        <w:t>．违法行为人的基本情况</w:t>
      </w:r>
      <w:r>
        <w:rPr>
          <w:sz w:val="28"/>
          <w:szCs w:val="28"/>
          <w:spacing w:val="-21"/>
        </w:rPr>
        <w:t>（姓名、性别、年龄、出生日期、身份证件</w:t>
      </w:r>
      <w:r>
        <w:rPr>
          <w:sz w:val="28"/>
          <w:szCs w:val="28"/>
          <w:spacing w:val="-31"/>
        </w:rPr>
        <w:t>种类及号码、户籍所在地、现住址、工作单位、违法经历以及被处罚</w:t>
      </w:r>
      <w:r>
        <w:rPr>
          <w:sz w:val="28"/>
          <w:szCs w:val="28"/>
          <w:spacing w:val="-32"/>
        </w:rPr>
        <w:t>单位的名称、</w:t>
      </w:r>
      <w:r>
        <w:rPr>
          <w:sz w:val="28"/>
          <w:szCs w:val="28"/>
          <w:spacing w:val="-24"/>
        </w:rPr>
        <w:t>地址和法定代表人</w:t>
      </w:r>
      <w:r>
        <w:rPr>
          <w:sz w:val="28"/>
          <w:szCs w:val="28"/>
          <w:spacing w:val="-66"/>
        </w:rPr>
        <w:t>）</w:t>
      </w:r>
      <w:r>
        <w:rPr>
          <w:spacing w:val="-66"/>
        </w:rPr>
        <w:t>；</w:t>
      </w:r>
    </w:p>
    <w:p>
      <w:pPr>
        <w:pStyle w:val="BodyText"/>
        <w:ind w:right="13" w:firstLine="578"/>
        <w:spacing w:before="1" w:line="262" w:lineRule="auto"/>
        <w:rPr/>
      </w:pPr>
      <w:r>
        <w:rPr>
          <w:rFonts w:ascii="Times New Roman" w:hAnsi="Times New Roman" w:eastAsia="Times New Roman" w:cs="Times New Roman"/>
          <w:spacing w:val="-24"/>
        </w:rPr>
        <w:t>2</w:t>
      </w:r>
      <w:r>
        <w:rPr>
          <w:spacing w:val="-24"/>
        </w:rPr>
        <w:t>．违法事实和证据以及从重、从轻等情节</w:t>
      </w:r>
      <w:r>
        <w:rPr>
          <w:sz w:val="28"/>
          <w:szCs w:val="28"/>
          <w:spacing w:val="-24"/>
        </w:rPr>
        <w:t>（证人不愿意暴露姓名的，</w:t>
      </w:r>
      <w:r>
        <w:rPr>
          <w:sz w:val="28"/>
          <w:szCs w:val="28"/>
          <w:spacing w:val="-24"/>
        </w:rPr>
        <w:t>应当注意保密</w:t>
      </w:r>
      <w:r>
        <w:rPr>
          <w:sz w:val="28"/>
          <w:szCs w:val="28"/>
          <w:spacing w:val="-66"/>
        </w:rPr>
        <w:t>）</w:t>
      </w:r>
      <w:r>
        <w:rPr>
          <w:spacing w:val="-66"/>
        </w:rPr>
        <w:t>；</w:t>
      </w:r>
    </w:p>
    <w:p>
      <w:pPr>
        <w:pStyle w:val="BodyText"/>
        <w:ind w:left="585"/>
        <w:spacing w:before="1" w:line="227" w:lineRule="auto"/>
        <w:rPr/>
      </w:pPr>
      <w:r>
        <w:rPr>
          <w:rFonts w:ascii="Times New Roman" w:hAnsi="Times New Roman" w:eastAsia="Times New Roman" w:cs="Times New Roman"/>
          <w:spacing w:val="-15"/>
        </w:rPr>
        <w:t>3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15"/>
        </w:rPr>
        <w:t>．法律依据；</w:t>
      </w:r>
    </w:p>
    <w:p>
      <w:pPr>
        <w:pStyle w:val="BodyText"/>
        <w:ind w:left="577"/>
        <w:spacing w:before="58" w:line="226" w:lineRule="auto"/>
        <w:rPr/>
      </w:pPr>
      <w:r>
        <w:rPr>
          <w:rFonts w:ascii="Times New Roman" w:hAnsi="Times New Roman" w:eastAsia="Times New Roman" w:cs="Times New Roman"/>
          <w:spacing w:val="-22"/>
        </w:rPr>
        <w:t>4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22"/>
        </w:rPr>
        <w:t>．处罚种类及幅度</w:t>
      </w:r>
      <w:r>
        <w:rPr>
          <w:sz w:val="28"/>
          <w:szCs w:val="28"/>
          <w:spacing w:val="-22"/>
        </w:rPr>
        <w:t>（包括对外国人适用或者附加适用限期出境</w:t>
      </w:r>
      <w:r>
        <w:rPr>
          <w:sz w:val="28"/>
          <w:szCs w:val="28"/>
          <w:spacing w:val="-58"/>
        </w:rPr>
        <w:t>）</w:t>
      </w:r>
      <w:r>
        <w:rPr>
          <w:spacing w:val="-58"/>
        </w:rPr>
        <w:t>；</w:t>
      </w:r>
    </w:p>
    <w:p>
      <w:pPr>
        <w:pStyle w:val="BodyText"/>
        <w:ind w:right="81" w:firstLine="588"/>
        <w:spacing w:before="58" w:line="271" w:lineRule="auto"/>
        <w:rPr/>
      </w:pPr>
      <w:r>
        <w:rPr>
          <w:rFonts w:ascii="Times New Roman" w:hAnsi="Times New Roman" w:eastAsia="Times New Roman" w:cs="Times New Roman"/>
          <w:spacing w:val="-25"/>
        </w:rPr>
        <w:t>5</w:t>
      </w:r>
      <w:r>
        <w:rPr>
          <w:spacing w:val="-25"/>
        </w:rPr>
        <w:t>．执行方式及期限</w:t>
      </w:r>
      <w:r>
        <w:rPr>
          <w:sz w:val="28"/>
          <w:szCs w:val="28"/>
          <w:spacing w:val="-25"/>
        </w:rPr>
        <w:t>（包括当场训诫、当场收缴罚款、到指定银行缴纳罚</w:t>
      </w:r>
      <w:r>
        <w:rPr>
          <w:sz w:val="28"/>
          <w:szCs w:val="28"/>
          <w:spacing w:val="-26"/>
        </w:rPr>
        <w:t>款、送拘留所执行以及合并执行的情况，对罚款处罚</w:t>
      </w:r>
      <w:r>
        <w:rPr>
          <w:sz w:val="28"/>
          <w:szCs w:val="28"/>
          <w:spacing w:val="-27"/>
        </w:rPr>
        <w:t>，要注明逾期不缴纳罚款时</w:t>
      </w:r>
      <w:r>
        <w:rPr>
          <w:sz w:val="28"/>
          <w:szCs w:val="28"/>
          <w:spacing w:val="-24"/>
        </w:rPr>
        <w:t>加处罚款的标准和上限</w:t>
      </w:r>
      <w:r>
        <w:rPr>
          <w:sz w:val="28"/>
          <w:szCs w:val="28"/>
          <w:spacing w:val="-66"/>
        </w:rPr>
        <w:t>）</w:t>
      </w:r>
      <w:r>
        <w:rPr>
          <w:spacing w:val="-66"/>
        </w:rPr>
        <w:t>；</w:t>
      </w:r>
    </w:p>
    <w:p>
      <w:pPr>
        <w:pStyle w:val="BodyText"/>
        <w:ind w:left="586"/>
        <w:spacing w:line="226" w:lineRule="auto"/>
        <w:rPr/>
      </w:pPr>
      <w:r>
        <w:rPr>
          <w:rFonts w:ascii="Times New Roman" w:hAnsi="Times New Roman" w:eastAsia="Times New Roman" w:cs="Times New Roman"/>
          <w:spacing w:val="-15"/>
        </w:rPr>
        <w:t>6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5"/>
        </w:rPr>
        <w:t>．对涉案财物的处理情况及对被处罚人的其他处理情况；</w:t>
      </w:r>
    </w:p>
    <w:p>
      <w:pPr>
        <w:pStyle w:val="BodyText"/>
        <w:ind w:left="584"/>
        <w:spacing w:before="62" w:line="226" w:lineRule="auto"/>
        <w:rPr/>
      </w:pPr>
      <w:r>
        <w:rPr>
          <w:rFonts w:ascii="Times New Roman" w:hAnsi="Times New Roman" w:eastAsia="Times New Roman" w:cs="Times New Roman"/>
          <w:spacing w:val="-15"/>
        </w:rPr>
        <w:t>7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15"/>
        </w:rPr>
        <w:t>．不服本决定的救济途径；</w:t>
      </w:r>
    </w:p>
    <w:p>
      <w:pPr>
        <w:pStyle w:val="BodyText"/>
        <w:ind w:left="592"/>
        <w:spacing w:before="60" w:line="226" w:lineRule="auto"/>
        <w:rPr/>
      </w:pPr>
      <w:r>
        <w:rPr>
          <w:rFonts w:ascii="Times New Roman" w:hAnsi="Times New Roman" w:eastAsia="Times New Roman" w:cs="Times New Roman"/>
          <w:spacing w:val="-15"/>
        </w:rPr>
        <w:t>8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5"/>
        </w:rPr>
        <w:t>．附没收违法所得、非法财物清单及收缴</w:t>
      </w:r>
      <w:r>
        <w:rPr>
          <w:rFonts w:ascii="Times New Roman" w:hAnsi="Times New Roman" w:eastAsia="Times New Roman" w:cs="Times New Roman"/>
          <w:spacing w:val="-15"/>
        </w:rPr>
        <w:t>/</w:t>
      </w:r>
      <w:r>
        <w:rPr>
          <w:spacing w:val="-15"/>
        </w:rPr>
        <w:t>追缴物品清单。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742"/>
        <w:spacing w:before="101" w:line="226" w:lineRule="auto"/>
        <w:rPr/>
      </w:pPr>
      <w:r>
        <w:rPr>
          <w:spacing w:val="-14"/>
        </w:rPr>
        <w:t>公安机关名称、印章及决定日期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4" w:right="13" w:firstLine="502"/>
        <w:spacing w:before="92" w:line="290" w:lineRule="auto"/>
        <w:rPr>
          <w:sz w:val="28"/>
          <w:szCs w:val="28"/>
        </w:rPr>
      </w:pPr>
      <w:r>
        <w:rPr>
          <w:sz w:val="28"/>
          <w:szCs w:val="28"/>
          <w:spacing w:val="-32"/>
        </w:rPr>
        <w:t>一式三份，被处罚人和执行单位各一份，一份附卷。治安案件有被侵害人</w:t>
      </w:r>
      <w:r>
        <w:rPr>
          <w:sz w:val="28"/>
          <w:szCs w:val="28"/>
          <w:spacing w:val="-33"/>
        </w:rPr>
        <w:t>的，</w:t>
      </w:r>
      <w:r>
        <w:rPr>
          <w:sz w:val="28"/>
          <w:szCs w:val="28"/>
          <w:spacing w:val="-23"/>
        </w:rPr>
        <w:t>复印送达被侵害人。</w:t>
      </w:r>
    </w:p>
    <w:sectPr>
      <w:footerReference w:type="default" r:id="rId1"/>
      <w:pgSz w:w="11907" w:h="16840"/>
      <w:pgMar w:top="1431" w:right="1454" w:bottom="1359" w:left="1491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0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51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2026-07-18T12:51:08</vt:filetime>
  </property>
</Properties>
</file>