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0"/>
        </w:rPr>
        <w:t>（此处印制公安机关名称）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32"/>
        </w:rPr>
        <w:t>延长拘留期限通知书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×公（    ）延拘字〔    〕    号</w:t>
      </w:r>
    </w:p>
    <w:p/>
    <w:p>
      <w:r>
        <w:rPr>
          <w:rFonts w:ascii="宋体" w:hAnsi="宋体" w:eastAsia="宋体"/>
          <w:b w:val="0"/>
          <w:sz w:val="22"/>
        </w:rPr>
        <w:t>：</w:t>
      </w:r>
    </w:p>
    <w:p>
      <w:r>
        <w:rPr>
          <w:rFonts w:ascii="宋体" w:hAnsi="宋体" w:eastAsia="宋体"/>
          <w:b w:val="0"/>
          <w:sz w:val="22"/>
        </w:rPr>
        <w:t>我局于      年    月    日    时将犯罪嫌疑人            刑事拘留，因</w:t>
      </w:r>
    </w:p>
    <w:p>
      <w:r>
        <w:rPr>
          <w:rFonts w:ascii="宋体" w:hAnsi="宋体" w:eastAsia="宋体"/>
          <w:b w:val="0"/>
          <w:sz w:val="22"/>
        </w:rPr>
        <w:t>（□流窜作案 □多次作案 □结伙作案），根据《中华人民共和国刑事诉讼法》</w:t>
      </w:r>
    </w:p>
    <w:p>
      <w:r>
        <w:rPr>
          <w:rFonts w:ascii="宋体" w:hAnsi="宋体" w:eastAsia="宋体"/>
          <w:b w:val="0"/>
          <w:sz w:val="22"/>
        </w:rPr>
        <w:t>第九十一条之规定，经          批准，对其拘留期限延长至三十日。</w:t>
      </w:r>
    </w:p>
    <w:p/>
    <w:p>
      <w:r>
        <w:rPr>
          <w:rFonts w:ascii="宋体" w:hAnsi="宋体" w:eastAsia="宋体"/>
          <w:b w:val="0"/>
          <w:sz w:val="22"/>
        </w:rPr>
        <w:t>（公安局印）</w:t>
      </w:r>
    </w:p>
    <w:p>
      <w:r>
        <w:rPr>
          <w:rFonts w:ascii="宋体" w:hAnsi="宋体" w:eastAsia="宋体"/>
          <w:b w:val="0"/>
          <w:sz w:val="22"/>
        </w:rPr>
        <w:t>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