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07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85"/>
        <w:gridCol w:w="1950"/>
        <w:gridCol w:w="435"/>
        <w:gridCol w:w="558"/>
        <w:gridCol w:w="2037"/>
        <w:gridCol w:w="514"/>
        <w:gridCol w:w="2693"/>
      </w:tblGrid>
      <w:tr>
        <w:trPr>
          <w:trHeight w:val="4176" w:hRule="atLeast"/>
        </w:trPr>
        <w:tc>
          <w:tcPr>
            <w:tcW w:w="90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425"/>
                <w:tab w:val="left" w:pos="2960" w:leader="none"/>
                <w:tab w:val="center" w:pos="4428" w:leader="none"/>
              </w:tabs>
              <w:snapToGrid w:val="false"/>
              <w:spacing w:lineRule="exact" w:line="560"/>
              <w:ind w:firstLineChars="1120" w:startChars="0" w:start="0" w:endChars="0" w:end="0"/>
              <w:jc w:val="start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560"/>
              <w:jc w:val="center"/>
              <w:rPr>
                <w:rFonts w:ascii="方正小标宋简体;黑体" w:hAnsi="方正小标宋简体;黑体" w:eastAsia="方正小标宋简体;黑体" w:cs="宋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收缴</w:t>
            </w:r>
            <w:r>
              <w:rPr>
                <w:rFonts w:eastAsia="方正小标宋简体;黑体" w:cs="宋体" w:hint="eastAsia" w:ascii="方正小标宋简体;黑体" w:hAnsi="方正小标宋简体;黑体"/>
                <w:sz w:val="44"/>
                <w:szCs w:val="44"/>
              </w:rPr>
              <w:t>/</w:t>
            </w: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追缴物品清单</w:t>
            </w:r>
          </w:p>
          <w:p>
            <w:pPr>
              <w:pStyle w:val="Style20"/>
              <w:spacing w:lineRule="exact" w:line="560"/>
              <w:ind w:start="-4" w:end="0"/>
              <w:jc w:val="center"/>
              <w:rPr>
                <w:rFonts w:ascii="仿宋_GB2312;仿宋" w:hAnsi="仿宋_GB2312;仿宋" w:eastAsia="仿宋_GB2312;仿宋" w:hint="eastAsia"/>
                <w:sz w:val="32"/>
                <w:szCs w:val="32"/>
              </w:rPr>
            </w:pPr>
            <w:r>
              <w:rPr>
                <w:rFonts w:hint="eastAsia"/>
              </w:rPr>
              <w:t>　　　　　　　　　　　　　　　　　　　　　　　　　　　</w:t>
            </w:r>
            <w:r>
              <w:rPr>
                <w:rFonts w:ascii="Times New Roman" w:hAnsi="Times New Roman" w:cs="Times New Roman" w:hint="eastAsia" w:eastAsia="仿宋_GB2312;仿宋"/>
                <w:sz w:val="32"/>
                <w:szCs w:val="32"/>
              </w:rPr>
              <w:t>源公（经）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缴字〔    〕   号</w:t>
            </w:r>
          </w:p>
          <w:p>
            <w:pPr>
              <w:pStyle w:val="Style20"/>
              <w:spacing w:lineRule="exact" w:line="600"/>
              <w:ind w:start="-4" w:end="0"/>
              <w:jc w:val="center"/>
              <w:rPr>
                <w:rFonts w:ascii="仿宋_GB2312;仿宋" w:hAnsi="仿宋_GB2312;仿宋" w:eastAsia="仿宋_GB2312;仿宋" w:hint="eastAsia"/>
                <w:sz w:val="32"/>
                <w:szCs w:val="32"/>
              </w:rPr>
            </w:pPr>
            <w:r>
              <w:rPr>
                <w:rFonts w:eastAsia="仿宋_GB2312;仿宋" w:hint="eastAsia" w:ascii="仿宋_GB2312;仿宋" w:hAnsi="仿宋_GB2312;仿宋"/>
                <w:sz w:val="32"/>
                <w:szCs w:val="32"/>
              </w:rPr>
            </w:r>
          </w:p>
          <w:p>
            <w:pPr>
              <w:pStyle w:val="Style20"/>
              <w:spacing w:lineRule="exact" w:line="440"/>
              <w:ind w:firstLineChars="200" w:startChars="0" w:start="0" w:endChars="0" w:end="0"/>
              <w:rPr>
                <w:rFonts w:ascii="仿宋_GB2312;仿宋" w:hAnsi="仿宋_GB2312;仿宋" w:eastAsia="仿宋_GB2312;仿宋" w:hint="eastAsia"/>
                <w:sz w:val="32"/>
                <w:szCs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根据</w:t>
            </w:r>
          </w:p>
          <w:p>
            <w:pPr>
              <w:pStyle w:val="Style20"/>
              <w:spacing w:lineRule="exact" w:line="440"/>
              <w:ind w:firstLineChars="298" w:startChars="0" w:start="0" w:endChars="0" w:end="0"/>
              <w:rPr>
                <w:rFonts w:ascii="仿宋_GB2312;仿宋" w:hAnsi="仿宋_GB2312;仿宋" w:eastAsia="仿宋_GB2312;仿宋" w:hint="eastAsia"/>
                <w:sz w:val="32"/>
                <w:szCs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□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《中华人民共和国治安管理处罚法》第十一条第一款</w:t>
            </w:r>
          </w:p>
          <w:p>
            <w:pPr>
              <w:pStyle w:val="Style20"/>
              <w:spacing w:lineRule="exact" w:line="440"/>
              <w:ind w:firstLineChars="298" w:startChars="0" w:start="0" w:endChars="0" w:end="0"/>
              <w:rPr>
                <w:rFonts w:ascii="仿宋_GB2312;仿宋" w:hAnsi="仿宋_GB2312;仿宋" w:eastAsia="仿宋_GB2312;仿宋" w:hint="eastAsia"/>
                <w:sz w:val="32"/>
                <w:szCs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□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《中华人民共和国治安管理处罚法》第十一条</w:t>
            </w:r>
            <w:r>
              <w:rPr>
                <w:rFonts w:ascii="仿宋_GB2312;仿宋" w:hAnsi="仿宋_GB2312;仿宋" w:cs="仿宋_GB2312;仿宋" w:hint="eastAsia" w:eastAsia="仿宋_GB2312;仿宋"/>
                <w:sz w:val="32"/>
                <w:szCs w:val="32"/>
              </w:rPr>
              <w:t>第二款</w:t>
            </w:r>
          </w:p>
          <w:p>
            <w:pPr>
              <w:pStyle w:val="Style20"/>
              <w:spacing w:lineRule="exact" w:line="440"/>
              <w:ind w:firstLineChars="298" w:startChars="0" w:start="0" w:endChars="0" w:end="0"/>
              <w:rPr>
                <w:rFonts w:ascii="仿宋_GB2312;仿宋" w:hAnsi="仿宋_GB2312;仿宋" w:eastAsia="仿宋_GB2312;仿宋" w:cs="仿宋_GB2312;仿宋" w:hint="eastAsia"/>
                <w:sz w:val="32"/>
                <w:szCs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□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《公安机关办理行政案件程序规定》第一百六十八条第一款</w:t>
            </w:r>
          </w:p>
          <w:p>
            <w:pPr>
              <w:pStyle w:val="Style20"/>
              <w:spacing w:lineRule="exact" w:line="440"/>
              <w:ind w:firstLineChars="298" w:startChars="0" w:start="0" w:endChars="0" w:end="0"/>
              <w:rPr>
                <w:rFonts w:ascii="仿宋_GB2312;仿宋" w:hAnsi="仿宋_GB2312;仿宋" w:eastAsia="仿宋_GB2312;仿宋" w:hint="eastAsia"/>
                <w:sz w:val="32"/>
                <w:szCs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□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《公安机关办理行政案件程序规定》第一百六十八条第三款之规定，</w:t>
            </w:r>
            <w:r>
              <w:rPr>
                <w:rFonts w:ascii="仿宋_GB2312;仿宋" w:hAnsi="仿宋_GB2312;仿宋" w:cs="Times New Roman" w:hint="eastAsia" w:eastAsia="仿宋_GB2312;仿宋"/>
                <w:sz w:val="32"/>
                <w:szCs w:val="32"/>
              </w:rPr>
              <w:t>对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物品持有人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  <w:u w:val="single"/>
              </w:rPr>
              <w:t xml:space="preserve">                                                  </w:t>
            </w:r>
          </w:p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  <w:szCs w:val="32"/>
                <w:u w:val="single"/>
              </w:rPr>
            </w:pPr>
            <w:r>
              <w:rPr>
                <w:rFonts w:eastAsia="仿宋_GB2312;仿宋" w:ascii="仿宋_GB2312;仿宋" w:hAnsi="仿宋_GB2312;仿宋"/>
                <w:sz w:val="32"/>
                <w:szCs w:val="32"/>
                <w:u w:val="single"/>
              </w:rPr>
              <w:softHyphen/>
            </w:r>
            <w:r>
              <w:rPr>
                <w:rFonts w:eastAsia="仿宋_GB2312;仿宋" w:hint="eastAsia" w:ascii="仿宋_GB2312;仿宋" w:hAnsi="仿宋_GB2312;仿宋"/>
                <w:sz w:val="32"/>
                <w:szCs w:val="32"/>
                <w:u w:val="single"/>
              </w:rPr>
              <w:softHyphen/>
              <w:softHyphen/>
              <w:t xml:space="preserve">                                  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的下</w:t>
            </w:r>
            <w:r>
              <w:rPr>
                <w:rFonts w:ascii="仿宋_GB2312;仿宋" w:hAnsi="仿宋_GB2312;仿宋" w:cs="Times New Roman" w:hint="eastAsia" w:eastAsia="仿宋_GB2312;仿宋"/>
                <w:sz w:val="32"/>
                <w:szCs w:val="32"/>
              </w:rPr>
              <w:t>列物品予以收缴</w:t>
            </w:r>
            <w:r>
              <w:rPr>
                <w:rFonts w:eastAsia="仿宋_GB2312;仿宋" w:cs="Times New Roman" w:hint="eastAsia" w:ascii="仿宋_GB2312;仿宋" w:hAnsi="仿宋_GB2312;仿宋"/>
                <w:sz w:val="32"/>
                <w:szCs w:val="32"/>
              </w:rPr>
              <w:t>/</w:t>
            </w:r>
            <w:r>
              <w:rPr>
                <w:rFonts w:ascii="仿宋_GB2312;仿宋" w:hAnsi="仿宋_GB2312;仿宋" w:cs="Times New Roman" w:hint="eastAsia" w:eastAsia="仿宋_GB2312;仿宋"/>
                <w:sz w:val="32"/>
                <w:szCs w:val="32"/>
              </w:rPr>
              <w:t>追缴。</w:t>
            </w:r>
          </w:p>
          <w:p>
            <w:pPr>
              <w:pStyle w:val="Style20"/>
              <w:spacing w:lineRule="exact" w:line="440"/>
              <w:ind w:firstLineChars="200" w:startChars="0" w:start="0" w:endChars="0" w:end="0"/>
              <w:rPr>
                <w:rFonts w:ascii="仿宋_GB2312;仿宋" w:hAnsi="仿宋_GB2312;仿宋" w:eastAsia="仿宋_GB2312;仿宋" w:hint="eastAsia"/>
                <w:sz w:val="32"/>
                <w:szCs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如不服本决定，可以在收到本清单之日起六十日内向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  <w:u w:val="single"/>
              </w:rPr>
              <w:t xml:space="preserve">            </w:t>
            </w:r>
          </w:p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  <w:szCs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  <w:szCs w:val="32"/>
                <w:u w:val="single"/>
              </w:rPr>
              <w:t xml:space="preserve">                                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申请行政复议或者在三个月内依法向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  <w:u w:val="single"/>
              </w:rPr>
              <w:t xml:space="preserve">                              </w:t>
            </w:r>
            <w:r>
              <w:rPr>
                <w:rFonts w:ascii="仿宋_GB2312;仿宋" w:hAnsi="仿宋_GB2312;仿宋" w:hint="eastAsia" w:eastAsia="仿宋_GB2312;仿宋"/>
                <w:sz w:val="32"/>
                <w:szCs w:val="32"/>
              </w:rPr>
              <w:t>人民法院提起行政诉讼。</w:t>
            </w:r>
          </w:p>
        </w:tc>
      </w:tr>
      <w:tr>
        <w:trPr>
          <w:trHeight w:val="870" w:hRule="atLeast"/>
        </w:trPr>
        <w:tc>
          <w:tcPr>
            <w:tcW w:w="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0"/>
              <w:spacing w:lineRule="exact" w:line="440"/>
              <w:ind w:start="-4" w:end="0"/>
              <w:jc w:val="center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编号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0"/>
              <w:spacing w:lineRule="exact" w:line="440"/>
              <w:ind w:start="-4" w:end="0"/>
              <w:jc w:val="center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名称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0"/>
              <w:spacing w:lineRule="exact" w:line="440"/>
              <w:ind w:start="-4" w:end="0"/>
              <w:jc w:val="center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数量</w:t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0"/>
              <w:spacing w:lineRule="exact" w:line="440"/>
              <w:ind w:start="-4" w:end="0"/>
              <w:jc w:val="center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特征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0"/>
              <w:spacing w:lineRule="exact" w:line="440"/>
              <w:ind w:start="-4" w:end="0"/>
              <w:jc w:val="center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物品处理情况</w:t>
            </w:r>
          </w:p>
          <w:p>
            <w:pPr>
              <w:pStyle w:val="Style20"/>
              <w:spacing w:lineRule="exact" w:line="440"/>
              <w:ind w:start="-4" w:end="0"/>
              <w:jc w:val="center"/>
              <w:rPr>
                <w:rFonts w:ascii="仿宋_GB2312;仿宋" w:hAnsi="仿宋_GB2312;仿宋" w:eastAsia="仿宋_GB2312;仿宋" w:hint="eastAsia"/>
                <w:sz w:val="24"/>
                <w:szCs w:val="24"/>
              </w:rPr>
            </w:pPr>
            <w:r>
              <w:rPr>
                <w:rFonts w:ascii="仿宋_GB2312;仿宋" w:hAnsi="仿宋_GB2312;仿宋" w:hint="eastAsia" w:eastAsia="仿宋_GB2312;仿宋"/>
                <w:sz w:val="24"/>
                <w:szCs w:val="24"/>
              </w:rPr>
              <w:t>（发还的，由接收人签名）</w:t>
            </w:r>
          </w:p>
        </w:tc>
      </w:tr>
      <w:tr>
        <w:trPr>
          <w:trHeight w:val="643" w:hRule="atLeast"/>
        </w:trPr>
        <w:tc>
          <w:tcPr>
            <w:tcW w:w="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>
                <w:rFonts w:ascii="仿宋_GB2312;仿宋" w:hAnsi="仿宋_GB2312;仿宋" w:eastAsia="仿宋_GB2312;仿宋" w:hint="eastAsia"/>
                <w:sz w:val="24"/>
                <w:szCs w:val="24"/>
              </w:rPr>
            </w:pPr>
            <w:r>
              <w:rPr>
                <w:rFonts w:eastAsia="仿宋_GB2312;仿宋" w:hint="eastAsia" w:ascii="仿宋_GB2312;仿宋" w:hAnsi="仿宋_GB2312;仿宋"/>
                <w:sz w:val="24"/>
                <w:szCs w:val="24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</w:tr>
      <w:tr>
        <w:trPr>
          <w:trHeight w:val="643" w:hRule="atLeast"/>
        </w:trPr>
        <w:tc>
          <w:tcPr>
            <w:tcW w:w="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</w:tr>
      <w:tr>
        <w:trPr>
          <w:trHeight w:val="643" w:hRule="atLeast"/>
        </w:trPr>
        <w:tc>
          <w:tcPr>
            <w:tcW w:w="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</w:tr>
      <w:tr>
        <w:trPr>
          <w:trHeight w:val="643" w:hRule="atLeast"/>
        </w:trPr>
        <w:tc>
          <w:tcPr>
            <w:tcW w:w="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</w:tr>
      <w:tr>
        <w:trPr>
          <w:trHeight w:val="643" w:hRule="atLeast"/>
        </w:trPr>
        <w:tc>
          <w:tcPr>
            <w:tcW w:w="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eastAsia="仿宋_GB2312;仿宋" w:hint="eastAsia" w:ascii="仿宋_GB2312;仿宋" w:hAnsi="仿宋_GB2312;仿宋"/>
                <w:sz w:val="32"/>
              </w:rPr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eastAsia="仿宋_GB2312;仿宋" w:hint="eastAsia" w:ascii="仿宋_GB2312;仿宋" w:hAnsi="仿宋_GB2312;仿宋"/>
                <w:sz w:val="32"/>
              </w:rPr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napToGrid w:val="false"/>
              <w:spacing w:lineRule="exact" w:line="440"/>
              <w:ind w:start="-4" w:end="0"/>
              <w:rPr/>
            </w:pPr>
            <w:r>
              <w:rPr/>
            </w:r>
          </w:p>
        </w:tc>
      </w:tr>
      <w:tr>
        <w:trPr>
          <w:trHeight w:val="1547" w:hRule="atLeast"/>
        </w:trPr>
        <w:tc>
          <w:tcPr>
            <w:tcW w:w="327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物品持有人、见证人</w:t>
            </w:r>
          </w:p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eastAsia="仿宋_GB2312;仿宋" w:hint="eastAsia" w:ascii="仿宋_GB2312;仿宋" w:hAnsi="仿宋_GB2312;仿宋"/>
                <w:sz w:val="32"/>
              </w:rPr>
            </w:r>
          </w:p>
          <w:p>
            <w:pPr>
              <w:pStyle w:val="Style20"/>
              <w:spacing w:lineRule="exact" w:line="440"/>
              <w:ind w:firstLineChars="492" w:startChars="0" w:start="0" w:endChars="0" w:end="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年  月  日</w:t>
            </w:r>
          </w:p>
        </w:tc>
        <w:tc>
          <w:tcPr>
            <w:tcW w:w="259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保管人</w:t>
            </w:r>
          </w:p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eastAsia="仿宋_GB2312;仿宋" w:hint="eastAsia" w:ascii="仿宋_GB2312;仿宋" w:hAnsi="仿宋_GB2312;仿宋"/>
                <w:sz w:val="32"/>
              </w:rPr>
            </w:r>
          </w:p>
          <w:p>
            <w:pPr>
              <w:pStyle w:val="Style20"/>
              <w:spacing w:lineRule="exact" w:line="440"/>
              <w:ind w:firstLineChars="0" w:firstLine="0" w:startChars="242" w:endChars="0" w:end="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年　月  日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办案民警</w:t>
            </w:r>
          </w:p>
          <w:p>
            <w:pPr>
              <w:pStyle w:val="Style20"/>
              <w:spacing w:lineRule="exact" w:line="440"/>
              <w:ind w:firstLineChars="200" w:startChars="0" w:start="0" w:endChars="0" w:end="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公安机关（印）</w:t>
            </w:r>
          </w:p>
          <w:p>
            <w:pPr>
              <w:pStyle w:val="Style20"/>
              <w:spacing w:lineRule="exact" w:line="440"/>
              <w:ind w:firstLineChars="445" w:startChars="0" w:start="0" w:endChars="0" w:end="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年  月  日</w:t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一式三份，一份交物品持有人，一份交保管人，一份附卷。</w:t>
      </w:r>
    </w:p>
    <w:p>
      <w:pPr>
        <w:pStyle w:val="Normal"/>
        <w:spacing w:lineRule="exact" w:line="440"/>
        <w:ind w:firstLineChars="100" w:startChars="0" w:start="0" w:endChars="0" w:end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