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93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31"/>
      </w:tblGrid>
      <w:tr>
        <w:trPr>
          <w:trHeight w:val="11495" w:hRule="atLeast"/>
        </w:trPr>
        <w:tc>
          <w:tcPr>
            <w:tcW w:w="8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tabs>
                <w:tab w:val="clear" w:pos="425"/>
                <w:tab w:val="center" w:pos="4419" w:leader="none"/>
                <w:tab w:val="left" w:pos="6512" w:leader="none"/>
              </w:tabs>
              <w:spacing w:lineRule="exact" w:line="600"/>
              <w:jc w:val="center"/>
              <w:rPr>
                <w:rFonts w:ascii="方正小标宋简体;黑体" w:hAnsi="方正小标宋简体;黑体" w:eastAsia="方正小标宋简体;黑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hint="eastAsia" w:eastAsia="方正小标宋简体;黑体"/>
                <w:sz w:val="44"/>
                <w:szCs w:val="44"/>
              </w:rPr>
              <w:t>终止案件调查决定书　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>
                <w:rFonts w:hint="eastAsia"/>
              </w:rPr>
              <w:t>Ｘ公（  ）行终止决字</w:t>
            </w:r>
            <w:r>
              <w:rPr>
                <w:rFonts w:ascii="仿宋_GB2312;仿宋" w:hAnsi="仿宋_GB2312;仿宋" w:hint="eastAsia"/>
              </w:rPr>
              <w:t>〔    〕</w:t>
            </w:r>
            <w:r>
              <w:rPr/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/>
              <w:t xml:space="preserve"> </w:t>
            </w:r>
            <w:r>
              <w:rPr>
                <w:rFonts w:hint="eastAsia"/>
              </w:rPr>
              <w:t xml:space="preserve"> 号</w:t>
            </w:r>
          </w:p>
          <w:p>
            <w:pPr>
              <w:pStyle w:val="Normal"/>
              <w:spacing w:lineRule="exact" w:line="440"/>
              <w:jc w:val="end"/>
              <w:rPr>
                <w:rFonts w:eastAsia="华康简标题宋;宋体" w:hint="eastAsia"/>
                <w:sz w:val="36"/>
              </w:rPr>
            </w:pPr>
            <w:r>
              <w:rPr>
                <w:rFonts w:eastAsia="华康简标题宋;宋体" w:hint="eastAsia"/>
                <w:sz w:val="36"/>
              </w:rPr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因</w:t>
            </w:r>
            <w:r>
              <w:rPr>
                <w:szCs w:val="32"/>
                <w:u w:val="single"/>
              </w:rPr>
              <w:t xml:space="preserve">                   </w:t>
            </w:r>
            <w:r>
              <w:rPr>
                <w:rFonts w:hint="eastAsia"/>
                <w:szCs w:val="32"/>
                <w:u w:val="single"/>
              </w:rPr>
              <w:t xml:space="preserve">                         </w:t>
            </w:r>
            <w:r>
              <w:rPr>
                <w:rFonts w:hint="eastAsia"/>
                <w:szCs w:val="32"/>
              </w:rPr>
              <w:t>一案具有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□</w:t>
            </w:r>
            <w:r>
              <w:rPr>
                <w:rFonts w:hint="eastAsia"/>
                <w:szCs w:val="32"/>
              </w:rPr>
              <w:t>没有违法事实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□</w:t>
            </w:r>
            <w:r>
              <w:rPr>
                <w:rFonts w:ascii="仿宋_GB2312;仿宋" w:hAnsi="仿宋_GB2312;仿宋" w:hint="eastAsia"/>
                <w:szCs w:val="32"/>
              </w:rPr>
              <w:t xml:space="preserve">违法行为已过追究时效    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□</w:t>
            </w:r>
            <w:r>
              <w:rPr>
                <w:rFonts w:ascii="仿宋_GB2312;仿宋" w:hAnsi="仿宋_GB2312;仿宋" w:hint="eastAsia"/>
                <w:szCs w:val="32"/>
              </w:rPr>
              <w:t>违法嫌疑人死亡</w:t>
            </w:r>
            <w:r>
              <w:rPr>
                <w:rFonts w:hint="eastAsia"/>
                <w:szCs w:val="32"/>
              </w:rPr>
              <w:t xml:space="preserve">     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□</w:t>
            </w:r>
            <w:r>
              <w:rPr>
                <w:rFonts w:ascii="仿宋_GB2312;仿宋" w:hAnsi="仿宋_GB2312;仿宋" w:hint="eastAsia"/>
                <w:szCs w:val="32"/>
              </w:rPr>
              <w:t xml:space="preserve">其他 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 xml:space="preserve">  </w:t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  <w:u w:val="single"/>
              </w:rPr>
            </w:pPr>
            <w:r>
              <w:rPr>
                <w:rFonts w:hint="eastAsia"/>
                <w:szCs w:val="32"/>
              </w:rPr>
              <w:t>的情形，根据《公安机关办理行政案件程序规定》第二百三十三条第一款之规定，现决定终止调查。</w:t>
            </w:r>
          </w:p>
          <w:p>
            <w:pPr>
              <w:pStyle w:val="Normal"/>
              <w:spacing w:lineRule="exact" w:line="440"/>
              <w:rPr>
                <w:rFonts w:eastAsia="华康简标题宋;宋体" w:hint="eastAsia"/>
                <w:szCs w:val="32"/>
                <w:u w:val="single"/>
              </w:rPr>
            </w:pPr>
            <w:r>
              <w:rPr>
                <w:rFonts w:eastAsia="华康简标题宋;宋体" w:hint="eastAsia"/>
                <w:szCs w:val="32"/>
                <w:u w:val="single"/>
              </w:rPr>
            </w:r>
          </w:p>
          <w:p>
            <w:pPr>
              <w:pStyle w:val="Normal"/>
              <w:spacing w:lineRule="exact" w:line="440"/>
              <w:jc w:val="center"/>
              <w:rPr>
                <w:rFonts w:eastAsia="华康简标题宋;宋体" w:hint="eastAsia"/>
                <w:szCs w:val="32"/>
              </w:rPr>
            </w:pPr>
            <w:r>
              <w:rPr>
                <w:rFonts w:eastAsia="华康简标题宋;宋体" w:hint="eastAsia"/>
                <w:szCs w:val="32"/>
              </w:rPr>
            </w:r>
          </w:p>
          <w:p>
            <w:pPr>
              <w:pStyle w:val="Normal"/>
              <w:spacing w:lineRule="exact" w:line="440"/>
              <w:jc w:val="center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 xml:space="preserve">                           </w:t>
            </w:r>
            <w:r>
              <w:rPr>
                <w:rFonts w:hint="eastAsia"/>
                <w:szCs w:val="32"/>
              </w:rPr>
              <w:t xml:space="preserve">公安机关（印）          </w:t>
            </w:r>
          </w:p>
          <w:p>
            <w:pPr>
              <w:pStyle w:val="Normal"/>
              <w:spacing w:lineRule="exact" w:line="440"/>
              <w:jc w:val="center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　　　　　　　　　       年　月　日</w:t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原案件被侵害人                 原案件违法嫌疑人</w:t>
            </w:r>
          </w:p>
          <w:p>
            <w:pPr>
              <w:pStyle w:val="Normal"/>
              <w:spacing w:lineRule="exact" w:line="44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  <w:t>　　          年　月  日                       年　月  日</w:t>
            </w:r>
          </w:p>
          <w:p>
            <w:pPr>
              <w:pStyle w:val="Normal"/>
              <w:spacing w:lineRule="exact" w:line="440"/>
              <w:ind w:firstLineChars="396" w:startChars="0" w:start="0" w:endChars="0" w:end="0"/>
              <w:rPr>
                <w:rFonts w:hint="eastAsia"/>
                <w:szCs w:val="32"/>
              </w:rPr>
            </w:pPr>
            <w:r>
              <w:rPr>
                <w:rFonts w:hint="eastAsia"/>
                <w:szCs w:val="32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>一式三份，原案件被侵害人和原案件违法嫌疑人各一份，一份附卷。</w:t>
      </w:r>
    </w:p>
    <w:p>
      <w:pPr>
        <w:pStyle w:val="BodyText"/>
        <w:spacing w:lineRule="exact" w:line="440"/>
        <w:rPr>
          <w:rFonts w:ascii="黑体" w:hAnsi="黑体" w:eastAsia="黑体" w:cs="宋体" w:hint="eastAsia"/>
          <w:sz w:val="28"/>
          <w:szCs w:val="32"/>
        </w:rPr>
        <w:sectPr>
          <w:footerReference w:type="default" r:id="rId2"/>
          <w:type w:val="nextPage"/>
          <w:pgSz w:w="11906" w:h="16838"/>
          <w:pgMar w:left="1474" w:right="1531" w:gutter="0" w:header="0" w:top="1474" w:footer="1219" w:bottom="1474"/>
          <w:pgNumType w:start="27" w:fmt="decimal"/>
          <w:formProt w:val="false"/>
          <w:textDirection w:val="lrTb"/>
          <w:docGrid w:type="linesAndChars" w:linePitch="534" w:charSpace="4294962175"/>
        </w:sectPr>
      </w:pPr>
      <w:r>
        <w:rPr>
          <w:rFonts w:eastAsia="黑体" w:cs="宋体" w:hint="eastAsia" w:ascii="黑体" w:hAnsi="黑体"/>
          <w:sz w:val="28"/>
          <w:szCs w:val="32"/>
        </w:rPr>
      </w:r>
      <w:bookmarkStart w:id="33" w:name="式样四十一"/>
      <w:bookmarkStart w:id="34" w:name="式样三十九"/>
      <w:bookmarkEnd w:id="33"/>
      <w:bookmarkEnd w:id="34"/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</w:rPr>
      </w:pPr>
      <w:r>
        <w:rPr>
          <w:rFonts w:eastAsia="黑体" w:cs="宋体" w:hint="eastAsia" w:ascii="黑体" w:hAnsi="黑体"/>
          <w:szCs w:val="32"/>
        </w:rPr>
      </w:r>
    </w:p>
    <w:p>
      <w:pPr>
        <w:pStyle w:val="BodyText"/>
        <w:spacing w:lineRule="exact" w:line="440"/>
        <w:rPr>
          <w:rFonts w:ascii="黑体" w:hAnsi="黑体" w:eastAsia="黑体" w:cs="宋体" w:hint="eastAsia"/>
          <w:szCs w:val="32"/>
          <w:lang w:val="zh-CN" w:eastAsia="zh-CN"/>
        </w:rPr>
      </w:pPr>
      <w:r>
        <w:rPr>
          <w:rFonts w:eastAsia="黑体" w:cs="宋体" w:hint="eastAsia" w:ascii="黑体" w:hAnsi="黑体"/>
          <w:szCs w:val="32"/>
          <w:lang w:val="zh-CN" w:eastAsia="zh-CN"/>
        </w:rPr>
        <mc:AlternateContent>
          <mc:Choice Requires="wps">
            <w:drawing>
              <wp:anchor distT="0" distB="0" distL="114935" distR="114935" simplePos="0" relativeHeight="69" behindDoc="0" locked="0" layoutInCell="1" allowOverlap="1">
                <wp:simplePos x="0" y="0"/>
                <wp:positionH relativeFrom="column">
                  <wp:posOffset>32385</wp:posOffset>
                </wp:positionH>
                <wp:positionV relativeFrom="paragraph">
                  <wp:posOffset>253365</wp:posOffset>
                </wp:positionV>
                <wp:extent cx="5579745" cy="0"/>
                <wp:effectExtent l="0" t="5080" r="0" b="5080"/>
                <wp:wrapNone/>
                <wp:docPr id="2" name="直线 6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9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.55pt,19.95pt" to="441.85pt,19.9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480"/>
        <w:ind w:firstLineChars="100" w:startChars="0" w:start="0" w:endChars="0" w:end="0"/>
        <w:rPr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>抄送</w:t>
      </w:r>
      <w:r>
        <w:rPr>
          <w:rFonts w:hint="eastAsia" w:ascii="仿宋_GB2312;仿宋" w:hAnsi="仿宋_GB2312;仿宋"/>
          <w:sz w:val="28"/>
          <w:szCs w:val="28"/>
        </w:rPr>
        <w:t>:</w:t>
      </w:r>
      <w:r>
        <w:rPr>
          <w:sz w:val="28"/>
          <w:szCs w:val="28"/>
        </w:rPr>
        <w:t>中央办公厅、国务院办公厅。</w:t>
      </w:r>
    </w:p>
    <w:p>
      <w:pPr>
        <w:pStyle w:val="Normal"/>
        <w:spacing w:lineRule="exact" w:line="480"/>
        <w:ind w:firstLineChars="420" w:startChars="0" w:start="0" w:endChars="0" w:end="0"/>
        <w:rPr>
          <w:spacing w:val="-20"/>
          <w:sz w:val="28"/>
          <w:szCs w:val="28"/>
        </w:rPr>
      </w:pPr>
      <w:r>
        <w:rPr>
          <w:spacing w:val="-20"/>
          <w:sz w:val="28"/>
          <w:szCs w:val="28"/>
        </w:rPr>
        <w:t>中央政法委，全</w:t>
      </w:r>
      <w:r>
        <w:rPr>
          <w:rFonts w:hint="eastAsia"/>
          <w:spacing w:val="-20"/>
          <w:sz w:val="28"/>
          <w:szCs w:val="28"/>
        </w:rPr>
        <w:t>国</w:t>
      </w:r>
      <w:r>
        <w:rPr>
          <w:spacing w:val="-20"/>
          <w:sz w:val="28"/>
          <w:szCs w:val="28"/>
        </w:rPr>
        <w:t>人大法工委</w:t>
      </w:r>
      <w:r>
        <w:rPr>
          <w:rFonts w:hint="eastAsia"/>
          <w:spacing w:val="-20"/>
          <w:sz w:val="28"/>
          <w:szCs w:val="28"/>
        </w:rPr>
        <w:t>、全国人大内司委</w:t>
      </w:r>
      <w:r>
        <w:rPr>
          <w:spacing w:val="-20"/>
          <w:sz w:val="28"/>
          <w:szCs w:val="28"/>
        </w:rPr>
        <w:t>，高法院，国务院法制办。</w:t>
      </w:r>
    </w:p>
    <w:p>
      <w:pPr>
        <w:pStyle w:val="Normal"/>
        <w:spacing w:lineRule="exact" w:line="480"/>
        <w:ind w:firstLineChars="360" w:startChars="0" w:start="0" w:endChars="0" w:end="0"/>
        <w:rPr>
          <w:sz w:val="28"/>
          <w:szCs w:val="28"/>
        </w:rPr>
      </w:pPr>
      <w:r>
        <w:rPr>
          <w:sz w:val="28"/>
          <w:szCs w:val="28"/>
        </w:rPr>
        <w:t>本部党委，部属局级单位。</w:t>
      </w:r>
    </w:p>
    <w:p>
      <w:pPr>
        <w:pStyle w:val="Normal"/>
        <w:spacing w:lineRule="exact" w:line="240"/>
        <w:rPr>
          <w:sz w:val="28"/>
          <w:szCs w:val="28"/>
          <w:lang w:val="zh-CN" w:eastAsia="zh-CN"/>
        </w:rPr>
      </w:pPr>
      <w:r>
        <w:rPr>
          <w:sz w:val="28"/>
          <w:szCs w:val="28"/>
          <w:lang w:val="zh-CN" w:eastAsia="zh-CN"/>
        </w:rPr>
        <mc:AlternateContent>
          <mc:Choice Requires="wps">
            <w:drawing>
              <wp:anchor distT="0" distB="0" distL="114935" distR="114935" simplePos="0" relativeHeight="66" behindDoc="0" locked="0" layoutInCell="1" allowOverlap="1">
                <wp:simplePos x="0" y="0"/>
                <wp:positionH relativeFrom="column">
                  <wp:posOffset>32385</wp:posOffset>
                </wp:positionH>
                <wp:positionV relativeFrom="paragraph">
                  <wp:posOffset>95250</wp:posOffset>
                </wp:positionV>
                <wp:extent cx="5579745" cy="0"/>
                <wp:effectExtent l="0" t="5080" r="0" b="5080"/>
                <wp:wrapNone/>
                <wp:docPr id="3" name="直线 6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9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.55pt,7.5pt" to="441.85pt,7.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440"/>
        <w:ind w:firstLineChars="100" w:startChars="0" w:start="0" w:endChars="0" w:end="0"/>
        <w:rPr>
          <w:sz w:val="28"/>
          <w:szCs w:val="28"/>
        </w:rPr>
      </w:pPr>
      <w:r>
        <w:rPr>
          <w:sz w:val="28"/>
          <w:szCs w:val="28"/>
        </w:rPr>
        <w:t>公 安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部 办 公 厅        </w:t>
      </w:r>
      <w:r>
        <w:rPr>
          <w:rFonts w:hint="eastAsia"/>
          <w:sz w:val="28"/>
          <w:szCs w:val="28"/>
        </w:rPr>
        <w:t xml:space="preserve">      </w:t>
      </w:r>
      <w:r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    </w:t>
      </w:r>
      <w:r>
        <w:rPr>
          <w:sz w:val="28"/>
          <w:szCs w:val="28"/>
        </w:rPr>
        <w:t>2012</w:t>
      </w:r>
      <w:r>
        <w:rPr>
          <w:sz w:val="28"/>
          <w:szCs w:val="28"/>
        </w:rPr>
        <w:t>年</w:t>
      </w:r>
      <w:r>
        <w:rPr>
          <w:sz w:val="28"/>
          <w:szCs w:val="28"/>
        </w:rPr>
        <w:t>12</w:t>
      </w:r>
      <w:r>
        <w:rPr>
          <w:sz w:val="28"/>
          <w:szCs w:val="28"/>
        </w:rPr>
        <w:t>月</w:t>
      </w:r>
      <w:r>
        <w:rPr>
          <w:rFonts w:hint="eastAsia"/>
          <w:sz w:val="28"/>
          <w:szCs w:val="28"/>
        </w:rPr>
        <w:t>28</w:t>
      </w:r>
      <w:r>
        <w:rPr>
          <w:sz w:val="28"/>
          <w:szCs w:val="28"/>
        </w:rPr>
        <w:t>日印发</w:t>
      </w:r>
    </w:p>
    <w:p>
      <w:pPr>
        <w:pStyle w:val="BodyText"/>
        <w:spacing w:lineRule="exact" w:line="20"/>
        <w:rPr>
          <w:rFonts w:ascii="黑体" w:hAnsi="黑体" w:eastAsia="黑体" w:cs="宋体" w:hint="eastAsia"/>
          <w:sz w:val="28"/>
          <w:szCs w:val="32"/>
          <w:lang w:val="zh-CN" w:eastAsia="zh-CN"/>
        </w:rPr>
      </w:pPr>
      <w:r>
        <w:rPr>
          <w:rFonts w:eastAsia="黑体" w:cs="宋体" w:hint="eastAsia" w:ascii="黑体" w:hAnsi="黑体"/>
          <w:sz w:val="28"/>
          <w:szCs w:val="32"/>
          <w:lang w:val="zh-CN" w:eastAsia="zh-CN"/>
        </w:rPr>
        <mc:AlternateContent>
          <mc:Choice Requires="wps">
            <w:drawing>
              <wp:anchor distT="0" distB="0" distL="114935" distR="114935" simplePos="0" relativeHeight="67" behindDoc="0" locked="0" layoutInCell="1" allowOverlap="1">
                <wp:simplePos x="0" y="0"/>
                <wp:positionH relativeFrom="column">
                  <wp:posOffset>32385</wp:posOffset>
                </wp:positionH>
                <wp:positionV relativeFrom="paragraph">
                  <wp:posOffset>92075</wp:posOffset>
                </wp:positionV>
                <wp:extent cx="5579745" cy="0"/>
                <wp:effectExtent l="0" t="5080" r="0" b="5080"/>
                <wp:wrapNone/>
                <wp:docPr id="4" name="直线 6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9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.55pt,7.25pt" to="441.85pt,7.2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68" behindDoc="0" locked="0" layoutInCell="1" allowOverlap="1">
                <wp:simplePos x="0" y="0"/>
                <wp:positionH relativeFrom="column">
                  <wp:posOffset>4417060</wp:posOffset>
                </wp:positionH>
                <wp:positionV relativeFrom="paragraph">
                  <wp:posOffset>196215</wp:posOffset>
                </wp:positionV>
                <wp:extent cx="1377950" cy="381000"/>
                <wp:effectExtent l="5080" t="5080" r="5080" b="5080"/>
                <wp:wrapNone/>
                <wp:docPr id="5" name="矩形 6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8080" cy="380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347.8pt;margin-top:15.45pt;width:108.45pt;height:29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  <w:drawing>
          <wp:anchor distT="0" distB="0" distL="114935" distR="114935" simplePos="0" relativeHeight="70" behindDoc="0" locked="0" layoutInCell="1" allowOverlap="1">
            <wp:simplePos x="0" y="0"/>
            <wp:positionH relativeFrom="column">
              <wp:posOffset>3742055</wp:posOffset>
            </wp:positionH>
            <wp:positionV relativeFrom="paragraph">
              <wp:posOffset>196215</wp:posOffset>
            </wp:positionV>
            <wp:extent cx="1786255" cy="499745"/>
            <wp:effectExtent l="0" t="0" r="0" b="0"/>
            <wp:wrapNone/>
            <wp:docPr id="6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9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20" t="-73" r="-20" b="-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255" cy="499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footerReference w:type="default" r:id="rId4"/>
      <w:footerReference w:type="first" r:id="rId5"/>
      <w:type w:val="nextPage"/>
      <w:pgSz w:w="11906" w:h="16838"/>
      <w:pgMar w:left="1474" w:right="1531" w:gutter="0" w:header="0" w:top="2041" w:footer="1814" w:bottom="2041"/>
      <w:pgNumType w:start="27" w:fmt="decimal"/>
      <w:formProt w:val="false"/>
      <w:textDirection w:val="lrTb"/>
      <w:docGrid w:type="lines" w:linePitch="534" w:charSpace="429496217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