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延长拘留期限通知书</w:t>
      </w:r>
    </w:p>
    <w:p>
      <w:r>
        <w:rPr>
          <w:rFonts w:ascii="宋体" w:hAnsi="宋体" w:eastAsia="宋体"/>
        </w:rPr>
        <w:t>×公（    ）延拘字〔    〕   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我局于      年    月    日    时将犯罪嫌疑人            刑事拘留，因</w:t>
      </w:r>
    </w:p>
    <w:p>
      <w:r>
        <w:rPr>
          <w:rFonts w:ascii="宋体" w:hAnsi="宋体" w:eastAsia="宋体"/>
        </w:rPr>
        <w:t>（□流窜作案 □多次作案 □结伙作案），根据《中华人民共和国刑事诉讼法》</w:t>
      </w:r>
    </w:p>
    <w:p>
      <w:r>
        <w:rPr>
          <w:rFonts w:ascii="宋体" w:hAnsi="宋体" w:eastAsia="宋体"/>
        </w:rPr>
        <w:t>第九十一条之规定，经          批准，对其拘留期限延长至三十日。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