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2689" w:hRule="atLeast"/>
        </w:trPr>
        <w:tc>
          <w:tcPr>
            <w:tcW w:w="8935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616"/>
              <w:spacing w:before="104" w:line="226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3"/>
              </w:rPr>
              <w:t>不予受理听证通知书</w:t>
            </w:r>
          </w:p>
          <w:p>
            <w:pPr>
              <w:pStyle w:val="TableText"/>
              <w:ind w:left="4265"/>
              <w:spacing w:before="178" w:line="228" w:lineRule="auto"/>
              <w:rPr/>
            </w:pPr>
            <w:r>
              <w:rPr>
                <w:spacing w:val="-11"/>
              </w:rPr>
              <w:t>源公（经）听不受字〔</w:t>
            </w:r>
            <w:r>
              <w:rPr>
                <w:spacing w:val="38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号</w:t>
            </w:r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100" w:line="246" w:lineRule="auto"/>
              <w:tabs>
                <w:tab w:val="left" w:pos="2768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110"/>
              </w:rPr>
              <w:t xml:space="preserve"> </w:t>
            </w:r>
            <w:r>
              <w:rPr/>
              <w:t>:</w:t>
            </w:r>
          </w:p>
          <w:p>
            <w:pPr>
              <w:pStyle w:val="TableText"/>
              <w:ind w:left="106" w:right="84" w:firstLine="607"/>
              <w:spacing w:before="60" w:line="335" w:lineRule="auto"/>
              <w:tabs>
                <w:tab w:val="left" w:pos="8821"/>
              </w:tabs>
              <w:jc w:val="both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spacing w:val="-6"/>
              </w:rPr>
              <w:t>你（单位）因</w:t>
            </w:r>
            <w:r>
              <w:rPr>
                <w:u w:val="single" w:color="auto"/>
                <w:spacing w:val="-6"/>
              </w:rPr>
              <w:t xml:space="preserve">                               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一案，提出</w:t>
            </w:r>
            <w:r>
              <w:rPr>
                <w:spacing w:val="-9"/>
              </w:rPr>
              <w:t>举行听证要求，本机关经审查认为</w:t>
            </w:r>
            <w:r>
              <w:rPr>
                <w:rFonts w:ascii="Arial" w:hAnsi="Arial" w:eastAsia="Arial" w:cs="Arial"/>
                <w:spacing w:val="-9"/>
              </w:rPr>
              <w:t>:</w:t>
            </w:r>
            <w:r>
              <w:rPr>
                <w:rFonts w:ascii="Arial" w:hAnsi="Arial" w:eastAsia="Arial" w:cs="Arial"/>
                <w:spacing w:val="51"/>
              </w:rPr>
              <w:t xml:space="preserve"> </w:t>
            </w:r>
            <w:r>
              <w:rPr>
                <w:rFonts w:ascii="Arial" w:hAnsi="Arial" w:eastAsia="Arial" w:cs="Arial"/>
                <w:u w:val="single" w:color="auto"/>
              </w:rPr>
              <w:tab/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  <w:r>
              <w:rPr>
                <w:rFonts w:ascii="Arial" w:hAnsi="Arial" w:eastAsia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  <w:p>
            <w:pPr>
              <w:pStyle w:val="TableText"/>
              <w:ind w:left="106"/>
              <w:spacing w:before="173" w:line="179" w:lineRule="auto"/>
              <w:tabs>
                <w:tab w:val="left" w:pos="8533"/>
              </w:tabs>
              <w:rPr>
                <w:sz w:val="10"/>
                <w:szCs w:val="10"/>
              </w:rPr>
            </w:pPr>
            <w:r>
              <w:rPr>
                <w:sz w:val="10"/>
                <w:szCs w:val="10"/>
                <w:u w:val="single" w:color="auto"/>
              </w:rPr>
              <w:tab/>
            </w:r>
            <w:r>
              <w:rPr>
                <w:sz w:val="10"/>
                <w:szCs w:val="10"/>
                <w:spacing w:val="-5"/>
              </w:rPr>
              <w:t xml:space="preserve"> </w:t>
            </w:r>
            <w:r>
              <w:rPr>
                <w:sz w:val="10"/>
                <w:szCs w:val="10"/>
                <w:spacing w:val="22"/>
              </w:rPr>
              <w:t>。</w:t>
            </w:r>
          </w:p>
          <w:p>
            <w:pPr>
              <w:pStyle w:val="TableText"/>
              <w:ind w:left="142" w:right="84" w:hanging="13"/>
              <w:spacing w:before="129" w:line="262" w:lineRule="auto"/>
              <w:rPr/>
            </w:pPr>
            <w:r>
              <w:rPr>
                <w:spacing w:val="-10"/>
              </w:rPr>
              <w:t>根据《中华人民共和国行政处罚法》第四十二条之规定，决定不予</w:t>
            </w:r>
            <w:r>
              <w:rPr>
                <w:spacing w:val="-14"/>
              </w:rPr>
              <w:t>受理。</w:t>
            </w:r>
          </w:p>
          <w:p>
            <w:pPr>
              <w:pStyle w:val="TableText"/>
              <w:ind w:left="713"/>
              <w:spacing w:before="1" w:line="229" w:lineRule="auto"/>
              <w:rPr/>
            </w:pPr>
            <w:r>
              <w:rPr>
                <w:spacing w:val="-11"/>
              </w:rPr>
              <w:t>特此通知。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4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753"/>
              <w:spacing w:before="60" w:line="228" w:lineRule="auto"/>
              <w:rPr/>
            </w:pPr>
            <w:r>
              <w:rPr>
                <w:spacing w:val="-10"/>
              </w:rPr>
              <w:t>年</w:t>
            </w:r>
            <w:r>
              <w:rPr>
                <w:spacing w:val="-10"/>
              </w:rPr>
              <w:t xml:space="preserve">   </w:t>
            </w:r>
            <w:r>
              <w:rPr>
                <w:spacing w:val="-10"/>
              </w:rPr>
              <w:t>月</w:t>
            </w:r>
            <w:r>
              <w:rPr>
                <w:spacing w:val="16"/>
              </w:rPr>
              <w:t xml:space="preserve">   </w:t>
            </w:r>
            <w:r>
              <w:rPr>
                <w:spacing w:val="-10"/>
              </w:rPr>
              <w:t>日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102" w:line="226" w:lineRule="auto"/>
              <w:rPr/>
            </w:pPr>
            <w:r>
              <w:rPr>
                <w:spacing w:val="-24"/>
              </w:rPr>
              <w:t>申请人</w:t>
            </w:r>
          </w:p>
          <w:p>
            <w:pPr>
              <w:pStyle w:val="TableText"/>
              <w:ind w:left="1169"/>
              <w:spacing w:before="60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8"/>
        <w:spacing w:before="112" w:line="221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2"/>
        </w:rPr>
        <w:t>一式两份</w:t>
      </w:r>
      <w:r>
        <w:rPr>
          <w:rFonts w:ascii="SimSun" w:hAnsi="SimSun" w:eastAsia="SimSun" w:cs="SimSun"/>
          <w:sz w:val="28"/>
          <w:szCs w:val="28"/>
          <w:spacing w:val="-22"/>
        </w:rPr>
        <w:t>,</w:t>
      </w:r>
      <w:r>
        <w:rPr>
          <w:rFonts w:ascii="FangSong" w:hAnsi="FangSong" w:eastAsia="FangSong" w:cs="FangSong"/>
          <w:sz w:val="28"/>
          <w:szCs w:val="28"/>
          <w:spacing w:val="-22"/>
        </w:rPr>
        <w:t>一份交申请人</w:t>
      </w:r>
      <w:r>
        <w:rPr>
          <w:rFonts w:ascii="SimSun" w:hAnsi="SimSun" w:eastAsia="SimSun" w:cs="SimSun"/>
          <w:sz w:val="28"/>
          <w:szCs w:val="28"/>
          <w:spacing w:val="-22"/>
        </w:rPr>
        <w:t>,</w:t>
      </w:r>
      <w:r>
        <w:rPr>
          <w:rFonts w:ascii="FangSong" w:hAnsi="FangSong" w:eastAsia="FangSong" w:cs="FangSong"/>
          <w:sz w:val="28"/>
          <w:szCs w:val="28"/>
          <w:spacing w:val="-22"/>
        </w:rPr>
        <w:t>一份附卷。</w:t>
      </w:r>
    </w:p>
    <w:sectPr>
      <w:footerReference w:type="default" r:id="rId1"/>
      <w:pgSz w:w="11907" w:h="16840"/>
      <w:pgMar w:top="1431" w:right="1497" w:bottom="1359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43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2026-07-18T12:51:07</vt:filetime>
  </property>
</Properties>
</file>