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809" w:hRule="atLeast"/>
        </w:trPr>
        <w:tc>
          <w:tcPr>
            <w:tcW w:w="893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9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1727"/>
              <w:spacing w:before="86" w:line="605" w:lineRule="exact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  <w:position w:val="3"/>
              </w:rPr>
              <w:t>拘留审查</w:t>
            </w:r>
            <w:r>
              <w:rPr>
                <w:rFonts w:ascii="Arial" w:hAnsi="Arial" w:eastAsia="Arial" w:cs="Arial"/>
                <w:sz w:val="43"/>
                <w:szCs w:val="43"/>
                <w:spacing w:val="-13"/>
                <w:position w:val="3"/>
              </w:rPr>
              <w:t>/</w:t>
            </w:r>
            <w:r>
              <w:rPr>
                <w:rFonts w:ascii="SimHei" w:hAnsi="SimHei" w:eastAsia="SimHei" w:cs="SimHei"/>
                <w:sz w:val="43"/>
                <w:szCs w:val="43"/>
                <w:spacing w:val="-13"/>
                <w:position w:val="3"/>
              </w:rPr>
              <w:t>延长拘留审查决定书</w:t>
            </w:r>
          </w:p>
          <w:p>
            <w:pPr>
              <w:pStyle w:val="TableText"/>
              <w:ind w:left="4265"/>
              <w:spacing w:before="116" w:line="228" w:lineRule="auto"/>
              <w:rPr/>
            </w:pPr>
            <w:r>
              <w:rPr>
                <w:spacing w:val="-11"/>
              </w:rPr>
              <w:t>源公（经）拘审决字〔</w:t>
            </w:r>
            <w:r>
              <w:rPr>
                <w:spacing w:val="38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 w:right="108" w:firstLine="501"/>
              <w:spacing w:before="100" w:line="262" w:lineRule="auto"/>
              <w:rPr/>
            </w:pPr>
            <w:r>
              <w:rPr>
                <w:spacing w:val="-12"/>
              </w:rPr>
              <w:t>违法嫌疑人</w:t>
            </w:r>
            <w:r>
              <w:rPr>
                <w:u w:val="single" w:color="auto"/>
                <w:spacing w:val="3"/>
              </w:rPr>
              <w:t xml:space="preserve">            </w:t>
            </w:r>
            <w:r>
              <w:rPr>
                <w:spacing w:val="-122"/>
              </w:rPr>
              <w:t xml:space="preserve"> </w:t>
            </w:r>
            <w:r>
              <w:rPr>
                <w:spacing w:val="-12"/>
              </w:rPr>
              <w:t>性别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28"/>
              </w:rPr>
              <w:t xml:space="preserve"> </w:t>
            </w:r>
            <w:r>
              <w:rPr>
                <w:spacing w:val="-12"/>
              </w:rPr>
              <w:t>年龄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01"/>
              </w:rPr>
              <w:t xml:space="preserve"> </w:t>
            </w:r>
            <w:r>
              <w:rPr>
                <w:spacing w:val="-12"/>
              </w:rPr>
              <w:t>出生日期</w:t>
            </w:r>
            <w:r>
              <w:rPr>
                <w:u w:val="single" w:color="auto"/>
                <w:spacing w:val="-12"/>
              </w:rPr>
              <w:t xml:space="preserve">          </w:t>
            </w:r>
            <w:r>
              <w:rPr>
                <w:spacing w:val="-12"/>
              </w:rPr>
              <w:t>国籍</w:t>
            </w:r>
            <w:r>
              <w:rPr>
                <w:rFonts w:ascii="Arial" w:hAnsi="Arial" w:eastAsia="Arial" w:cs="Arial"/>
                <w:spacing w:val="-12"/>
              </w:rPr>
              <w:t>/</w:t>
            </w:r>
            <w:r>
              <w:rPr>
                <w:spacing w:val="-12"/>
              </w:rPr>
              <w:t>地区</w:t>
            </w:r>
            <w:r>
              <w:rPr>
                <w:u w:val="single" w:color="auto"/>
                <w:spacing w:val="12"/>
              </w:rPr>
              <w:t xml:space="preserve">       </w:t>
            </w:r>
            <w:r>
              <w:rPr>
                <w:spacing w:val="-133"/>
              </w:rPr>
              <w:t xml:space="preserve"> </w:t>
            </w:r>
            <w:r>
              <w:rPr>
                <w:spacing w:val="-12"/>
              </w:rPr>
              <w:t>身份证件种类及号码</w:t>
            </w:r>
            <w:r>
              <w:rPr>
                <w:u w:val="single" w:color="auto"/>
              </w:rPr>
              <w:t xml:space="preserve">                       </w:t>
            </w:r>
          </w:p>
          <w:p>
            <w:pPr>
              <w:pStyle w:val="TableText"/>
              <w:ind w:left="751"/>
              <w:spacing w:before="2" w:line="230" w:lineRule="auto"/>
              <w:rPr/>
            </w:pPr>
            <w:r>
              <w:rPr/>
              <w:t>因</w:t>
            </w:r>
          </w:p>
          <w:p>
            <w:pPr>
              <w:pStyle w:val="TableText"/>
              <w:ind w:left="1040"/>
              <w:spacing w:before="51" w:line="226" w:lineRule="auto"/>
              <w:rPr/>
            </w:pPr>
            <w:r>
              <w:rPr>
                <w:spacing w:val="-15"/>
              </w:rPr>
              <w:t>□有非法出境入境嫌疑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□有协助他人非法出境入境嫌疑</w:t>
            </w:r>
          </w:p>
          <w:p>
            <w:pPr>
              <w:pStyle w:val="TableText"/>
              <w:ind w:left="1040"/>
              <w:spacing w:before="59" w:line="226" w:lineRule="auto"/>
              <w:rPr/>
            </w:pPr>
            <w:r>
              <w:rPr>
                <w:spacing w:val="-14"/>
              </w:rPr>
              <w:t>□有非法居留嫌疑</w:t>
            </w:r>
            <w:r>
              <w:rPr>
                <w:spacing w:val="-14"/>
              </w:rPr>
              <w:t xml:space="preserve">     </w:t>
            </w:r>
            <w:r>
              <w:rPr>
                <w:spacing w:val="-14"/>
              </w:rPr>
              <w:t>□有非法就业嫌疑</w:t>
            </w:r>
          </w:p>
          <w:p>
            <w:pPr>
              <w:pStyle w:val="TableText"/>
              <w:ind w:left="1040"/>
              <w:spacing w:before="63" w:line="226" w:lineRule="auto"/>
              <w:rPr/>
            </w:pPr>
            <w:r>
              <w:rPr>
                <w:spacing w:val="-15"/>
              </w:rPr>
              <w:t>□有危害国家安全和利益违法犯罪活动嫌疑</w:t>
            </w:r>
          </w:p>
          <w:p>
            <w:pPr>
              <w:pStyle w:val="TableText"/>
              <w:ind w:left="1035"/>
              <w:spacing w:before="59" w:line="226" w:lineRule="auto"/>
              <w:rPr/>
            </w:pPr>
            <w:r>
              <w:rPr>
                <w:spacing w:val="-15"/>
              </w:rPr>
              <w:t>□有破坏社会公共秩序违法犯罪活动嫌疑</w:t>
            </w:r>
          </w:p>
          <w:p>
            <w:pPr>
              <w:pStyle w:val="TableText"/>
              <w:ind w:left="128" w:right="84" w:firstLine="907"/>
              <w:spacing w:before="62" w:line="262" w:lineRule="auto"/>
              <w:tabs>
                <w:tab w:val="left" w:pos="8821"/>
              </w:tabs>
              <w:jc w:val="both"/>
              <w:rPr/>
            </w:pPr>
            <w:r>
              <w:rPr>
                <w:spacing w:val="-22"/>
              </w:rPr>
              <w:t>□其他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0"/>
              </w:rPr>
              <w:t>经当场盘问或者继续盘问后仍不能排除嫌疑，根据《中华人民共和</w:t>
            </w:r>
            <w:r>
              <w:rPr>
                <w:spacing w:val="-10"/>
              </w:rPr>
              <w:t>国出境入境管理法》第六十条之规定，决定对违法嫌疑人拘留审查</w:t>
            </w:r>
            <w:r>
              <w:rPr>
                <w:spacing w:val="-20"/>
              </w:rPr>
              <w:t>/延长拘留审查</w:t>
            </w:r>
            <w:r>
              <w:rPr>
                <w:u w:val="single" w:color="auto"/>
                <w:spacing w:val="-20"/>
              </w:rPr>
              <w:t xml:space="preserve">      </w:t>
            </w:r>
            <w:r>
              <w:rPr>
                <w:spacing w:val="-65"/>
              </w:rPr>
              <w:t xml:space="preserve"> </w:t>
            </w:r>
            <w:r>
              <w:rPr>
                <w:spacing w:val="-20"/>
              </w:rPr>
              <w:t>日（自</w:t>
            </w:r>
            <w:r>
              <w:rPr>
                <w:u w:val="single" w:color="auto"/>
                <w:spacing w:val="-20"/>
              </w:rPr>
              <w:t xml:space="preserve">    </w:t>
            </w:r>
            <w:r>
              <w:rPr>
                <w:spacing w:val="-127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u w:val="single" w:color="auto"/>
                <w:spacing w:val="116"/>
              </w:rPr>
              <w:t xml:space="preserve"> </w:t>
            </w:r>
            <w:r>
              <w:rPr>
                <w:spacing w:val="-118"/>
              </w:rPr>
              <w:t xml:space="preserve"> </w:t>
            </w:r>
            <w:r>
              <w:rPr>
                <w:spacing w:val="-20"/>
              </w:rPr>
              <w:t>月</w:t>
            </w:r>
            <w:r>
              <w:rPr>
                <w:u w:val="single" w:color="auto"/>
                <w:spacing w:val="118"/>
              </w:rPr>
              <w:t xml:space="preserve"> </w:t>
            </w:r>
            <w:r>
              <w:rPr>
                <w:spacing w:val="-66"/>
              </w:rPr>
              <w:t xml:space="preserve"> </w:t>
            </w:r>
            <w:r>
              <w:rPr>
                <w:spacing w:val="-20"/>
              </w:rPr>
              <w:t>日至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28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u w:val="single" w:color="auto"/>
                <w:spacing w:val="116"/>
              </w:rPr>
              <w:t xml:space="preserve"> </w:t>
            </w:r>
            <w:r>
              <w:rPr>
                <w:spacing w:val="-118"/>
              </w:rPr>
              <w:t xml:space="preserve"> </w:t>
            </w:r>
            <w:r>
              <w:rPr>
                <w:spacing w:val="-20"/>
              </w:rPr>
              <w:t>月</w:t>
            </w:r>
            <w:r>
              <w:rPr>
                <w:u w:val="single" w:color="auto"/>
                <w:spacing w:val="118"/>
              </w:rPr>
              <w:t xml:space="preserve"> </w:t>
            </w:r>
            <w:r>
              <w:rPr>
                <w:spacing w:val="-66"/>
              </w:rPr>
              <w:t xml:space="preserve"> </w:t>
            </w:r>
            <w:r>
              <w:rPr>
                <w:spacing w:val="-20"/>
              </w:rPr>
              <w:t>日）。</w:t>
            </w:r>
          </w:p>
          <w:p>
            <w:pPr>
              <w:pStyle w:val="TableText"/>
              <w:ind w:left="58" w:right="108" w:firstLine="811"/>
              <w:spacing w:line="261" w:lineRule="auto"/>
              <w:tabs>
                <w:tab w:val="left" w:pos="5969"/>
              </w:tabs>
              <w:rPr/>
            </w:pPr>
            <w:r>
              <w:rPr>
                <w:spacing w:val="-15"/>
              </w:rPr>
              <w:t>如不服本决定，可以在收到本决定书之日起六十日内向</w:t>
            </w:r>
            <w:r>
              <w:rPr>
                <w:u w:val="single" w:color="auto"/>
                <w:spacing w:val="19"/>
              </w:rPr>
              <w:t xml:space="preserve">     </w:t>
            </w:r>
            <w:r>
              <w:rPr>
                <w:u w:val="single" w:color="auto"/>
              </w:rPr>
              <w:tab/>
            </w:r>
            <w:r>
              <w:rPr>
                <w:spacing w:val="64"/>
              </w:rPr>
              <w:t xml:space="preserve"> </w:t>
            </w:r>
            <w:r>
              <w:rPr>
                <w:spacing w:val="-19"/>
              </w:rPr>
              <w:t>申请行政复议。</w:t>
            </w:r>
          </w:p>
          <w:p>
            <w:pPr>
              <w:pStyle w:val="TableText"/>
              <w:ind w:left="902"/>
              <w:spacing w:before="3" w:line="226" w:lineRule="auto"/>
              <w:rPr/>
            </w:pPr>
            <w:r>
              <w:rPr>
                <w:spacing w:val="-14"/>
              </w:rPr>
              <w:t>执行场所及地址</w:t>
            </w:r>
            <w:r>
              <w:rPr>
                <w:u w:val="single" w:color="auto"/>
              </w:rPr>
              <w:t xml:space="preserve">                                      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85"/>
              <w:spacing w:before="101" w:line="226" w:lineRule="auto"/>
              <w:rPr/>
            </w:pPr>
            <w:r>
              <w:rPr>
                <w:spacing w:val="-14"/>
              </w:rPr>
              <w:t>公安机关或者出入境边防检查机关（印）</w:t>
            </w:r>
          </w:p>
          <w:p>
            <w:pPr>
              <w:pStyle w:val="TableText"/>
              <w:ind w:left="5702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760"/>
              <w:spacing w:before="56" w:line="226" w:lineRule="auto"/>
              <w:rPr/>
            </w:pPr>
            <w:r>
              <w:rPr>
                <w:spacing w:val="-18"/>
              </w:rPr>
              <w:t>已向我宣告并送达。</w:t>
            </w:r>
          </w:p>
          <w:p>
            <w:pPr>
              <w:pStyle w:val="TableText"/>
              <w:ind w:left="131"/>
              <w:spacing w:before="62" w:line="226" w:lineRule="auto"/>
              <w:rPr/>
            </w:pPr>
            <w:r>
              <w:rPr>
                <w:spacing w:val="-12"/>
              </w:rPr>
              <w:t>违法嫌疑人</w:t>
            </w:r>
          </w:p>
          <w:p>
            <w:pPr>
              <w:pStyle w:val="TableText"/>
              <w:ind w:left="1589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8"/>
        <w:spacing w:before="111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一式三份，被拘留审查人和执行单位各一份，一份附卷。</w:t>
      </w:r>
    </w:p>
    <w:sectPr>
      <w:footerReference w:type="default" r:id="rId1"/>
      <w:pgSz w:w="11907" w:h="16840"/>
      <w:pgMar w:top="1431" w:right="1497" w:bottom="1359" w:left="1469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63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2026-07-18T12:51:10</vt:filetime>
  </property>
</Properties>
</file>