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Microsoft AI Strategy Memo FY2025</w:t>
      </w:r>
    </w:p>
    <w:p>
      <w:pPr>
        <w:pStyle w:val="Heading2"/>
      </w:pPr>
      <w:r>
        <w:t>Azure Growth</w:t>
      </w:r>
    </w:p>
    <w:p>
      <w:r>
        <w:t>Microsoft Corporation reported total revenue of $264.2 billion for fiscal year 2025, an increase of 16% year-over-year. Intelligent Cloud segment revenue was $110.4 billion, with Azure and other cloud services revenue growing 29% year-over-year. Productivity and Business Processes revenue was $85.7 billion. More Personal Computing contributed $68.1 billion. Operating income was $118.5 billion with an operating margin of 44.8%.</w:t>
      </w:r>
    </w:p>
    <w:p>
      <w:pPr>
        <w:pStyle w:val="Heading2"/>
      </w:pPr>
      <w:r>
        <w:t>Capital Intensity</w:t>
      </w:r>
    </w:p>
    <w:p>
      <w:r>
        <w:t>Microsoft's Azure cloud platform maintained its position as the second-largest cloud infrastructure provider with an estimated 24% market share, behind AWS at 31%. Azure AI services contributed an estimated $15 billion in annualized revenue, growing over 100% year-over-year. Microsoft's partnership with OpenAI continued to drive AI adoption across enterprise customers. Copilot for Microsoft 365 reached 50 million monthly active users and contributed approximately $5 billion in annual revenue.</w:t>
      </w:r>
    </w:p>
    <w:p>
      <w:pPr>
        <w:pStyle w:val="Heading2"/>
      </w:pPr>
      <w:r>
        <w:t>Summary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FY2025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$245B</w:t>
            </w:r>
          </w:p>
        </w:tc>
      </w:tr>
      <w:tr>
        <w:tc>
          <w:tcPr>
            <w:tcW w:type="dxa" w:w="4320"/>
          </w:tcPr>
          <w:p>
            <w:r>
              <w:t>Azure YoY</w:t>
            </w:r>
          </w:p>
        </w:tc>
        <w:tc>
          <w:tcPr>
            <w:tcW w:type="dxa" w:w="4320"/>
          </w:tcPr>
          <w:p>
            <w:r>
              <w:t>+29%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