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/>
          <w:sz w:val="32"/>
          <w:b/>
        </w:rPr>
        <w:t xml:space="preserve">Microcosm Agent Operations Guide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1. Purpose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document is the operational handoff for the next coding agent that will continue Microcosm on a normal PC.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It is not an architecture pitch. It is a working guide for: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how to read the repo efficiently</w:t>
      </w:r>
    </w:p>
    <w:p>
      <w:pPr>
        <w:spacing w:after="40"/>
      </w:pPr>
      <w:r>
        <w:rPr>
          <w:rFonts w:ascii="Arial" w:hAnsi="Arial"/>
          <w:sz w:val="21"/>
        </w:rPr>
        <w:t xml:space="preserve">• what is already built</w:t>
      </w:r>
    </w:p>
    <w:p>
      <w:pPr>
        <w:spacing w:after="40"/>
      </w:pPr>
      <w:r>
        <w:rPr>
          <w:rFonts w:ascii="Arial" w:hAnsi="Arial"/>
          <w:sz w:val="21"/>
        </w:rPr>
        <w:t xml:space="preserve">• what is partially built</w:t>
      </w:r>
    </w:p>
    <w:p>
      <w:pPr>
        <w:spacing w:after="40"/>
      </w:pPr>
      <w:r>
        <w:rPr>
          <w:rFonts w:ascii="Arial" w:hAnsi="Arial"/>
          <w:sz w:val="21"/>
        </w:rPr>
        <w:t xml:space="preserve">• what is still blocked by this mobile environment</w:t>
      </w:r>
    </w:p>
    <w:p>
      <w:pPr>
        <w:spacing w:after="40"/>
      </w:pPr>
      <w:r>
        <w:rPr>
          <w:rFonts w:ascii="Arial" w:hAnsi="Arial"/>
          <w:sz w:val="21"/>
        </w:rPr>
        <w:t xml:space="preserve">• where the next coding session should continue</w:t>
      </w:r>
    </w:p>
    <w:p>
      <w:pPr>
        <w:spacing w:after="40"/>
      </w:pPr>
      <w:r>
        <w:rPr>
          <w:rFonts w:ascii="Arial" w:hAnsi="Arial"/>
          <w:sz w:val="21"/>
        </w:rPr>
        <w:t xml:space="preserve">• how to verify changes before claiming progress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Use this as the first document to orient a new coding agent.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2. Read Order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next agent should read the repo in this order: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`README.md`</w:t>
      </w:r>
    </w:p>
    <w:p>
      <w:pPr>
        <w:spacing w:after="40"/>
      </w:pPr>
      <w:r>
        <w:rPr>
          <w:rFonts w:ascii="Arial" w:hAnsi="Arial"/>
          <w:sz w:val="21"/>
        </w:rPr>
        <w:t xml:space="preserve">2. `docs/MICROCOSM_STATUS.md`</w:t>
      </w:r>
    </w:p>
    <w:p>
      <w:pPr>
        <w:spacing w:after="40"/>
      </w:pPr>
      <w:r>
        <w:rPr>
          <w:rFonts w:ascii="Arial" w:hAnsi="Arial"/>
          <w:sz w:val="21"/>
        </w:rPr>
        <w:t xml:space="preserve">3. `docs/MICROCOSM_IMPLEMENTATION_MATRIX.md`</w:t>
      </w:r>
    </w:p>
    <w:p>
      <w:pPr>
        <w:spacing w:after="40"/>
      </w:pPr>
      <w:r>
        <w:rPr>
          <w:rFonts w:ascii="Arial" w:hAnsi="Arial"/>
          <w:sz w:val="21"/>
        </w:rPr>
        <w:t xml:space="preserve">4. `docs/MICROCOSM_NEXT_STEPS.md`</w:t>
      </w:r>
    </w:p>
    <w:p>
      <w:pPr>
        <w:spacing w:after="40"/>
      </w:pPr>
      <w:r>
        <w:rPr>
          <w:rFonts w:ascii="Arial" w:hAnsi="Arial"/>
          <w:sz w:val="21"/>
        </w:rPr>
        <w:t xml:space="preserve">5. `docs/MICROCOSM_INTEGRATIONS.md`</w:t>
      </w:r>
    </w:p>
    <w:p>
      <w:pPr>
        <w:spacing w:after="40"/>
      </w:pPr>
      <w:r>
        <w:rPr>
          <w:rFonts w:ascii="Arial" w:hAnsi="Arial"/>
          <w:sz w:val="21"/>
        </w:rPr>
        <w:t xml:space="preserve">6. `docs/MICROCOSM_DEPLOYMENT_READINESS.md`</w:t>
      </w:r>
    </w:p>
    <w:p>
      <w:pPr>
        <w:spacing w:after="40"/>
      </w:pPr>
      <w:r>
        <w:rPr>
          <w:rFonts w:ascii="Arial" w:hAnsi="Arial"/>
          <w:sz w:val="21"/>
        </w:rPr>
        <w:t xml:space="preserve">7. `docs/MICROCOSM_PC_BOOTSTRAP.md`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Then move into code in this order: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`apps/api/src/index.ts`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2. `apps/api/src/server.ts`</w:t>
      </w:r>
    </w:p>
    <w:p>
      <w:pPr>
        <w:spacing w:after="40"/>
      </w:pPr>
      <w:r>
        <w:rPr>
          <w:rFonts w:ascii="Arial" w:hAnsi="Arial"/>
          <w:sz w:val="21"/>
        </w:rPr>
        <w:t xml:space="preserve">3. `apps/api/src/runtime.ts`</w:t>
      </w:r>
    </w:p>
    <w:p>
      <w:pPr>
        <w:spacing w:after="40"/>
      </w:pPr>
      <w:r>
        <w:rPr>
          <w:rFonts w:ascii="Arial" w:hAnsi="Arial"/>
          <w:sz w:val="21"/>
        </w:rPr>
        <w:t xml:space="preserve">4. `apps/worker/src/index.ts`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5. `apps/worker/src/main.ts`</w:t>
      </w:r>
    </w:p>
    <w:p>
      <w:pPr>
        <w:spacing w:after="40"/>
      </w:pPr>
      <w:r>
        <w:rPr>
          <w:rFonts w:ascii="Arial" w:hAnsi="Arial"/>
          <w:sz w:val="21"/>
        </w:rPr>
        <w:t xml:space="preserve">6. `packages/settlement/src/index.ts`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7. `packages/adapters/arc/src/index.ts`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8. `packages/db/src/postgres.ts`</w:t>
      </w:r>
    </w:p>
    <w:p>
      <w:pPr>
        <w:spacing w:after="40"/>
      </w:pPr>
      <w:r>
        <w:rPr>
          <w:rFonts w:ascii="Arial" w:hAnsi="Arial"/>
          <w:sz w:val="21"/>
        </w:rPr>
        <w:t xml:space="preserve">9. `packages/contracts/src/*`</w:t>
      </w:r>
    </w:p>
    <w:p>
      <w:pPr>
        <w:spacing w:after="60"/>
      </w:pPr>
      <w:r>
        <w:rPr>
          <w:rFonts w:ascii="Arial" w:hAnsi="Arial"/>
          <w:sz w:val="21"/>
        </w:rPr>
        <w:t xml:space="preserve">10. `packages/contracts/script/DeployArcContracts.s.sol`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After that, read the most relevant tests: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`apps/api/src/payments-flow.test.ts`</w:t>
      </w:r>
    </w:p>
    <w:p>
      <w:pPr>
        <w:spacing w:after="40"/>
      </w:pPr>
      <w:r>
        <w:rPr>
          <w:rFonts w:ascii="Arial" w:hAnsi="Arial"/>
          <w:sz w:val="21"/>
        </w:rPr>
        <w:t xml:space="preserve">2. `apps/api/src/server.test.ts`</w:t>
      </w:r>
    </w:p>
    <w:p>
      <w:pPr>
        <w:spacing w:after="40"/>
      </w:pPr>
      <w:r>
        <w:rPr>
          <w:rFonts w:ascii="Arial" w:hAnsi="Arial"/>
          <w:sz w:val="21"/>
        </w:rPr>
        <w:t xml:space="preserve">3. `apps/worker/src/index.test.ts`</w:t>
      </w:r>
    </w:p>
    <w:p>
      <w:pPr>
        <w:spacing w:after="40"/>
      </w:pPr>
      <w:r>
        <w:rPr>
          <w:rFonts w:ascii="Arial" w:hAnsi="Arial"/>
          <w:sz w:val="21"/>
        </w:rPr>
        <w:t xml:space="preserve">4. `apps/worker/src/main.test.ts`</w:t>
      </w:r>
    </w:p>
    <w:p>
      <w:pPr>
        <w:spacing w:after="40"/>
      </w:pPr>
      <w:r>
        <w:rPr>
          <w:rFonts w:ascii="Arial" w:hAnsi="Arial"/>
          <w:sz w:val="21"/>
        </w:rPr>
        <w:t xml:space="preserve">5. `packages/settlement/test/arc.test.ts`</w:t>
      </w:r>
    </w:p>
    <w:p>
      <w:pPr>
        <w:spacing w:after="40"/>
      </w:pPr>
      <w:r>
        <w:rPr>
          <w:rFonts w:ascii="Arial" w:hAnsi="Arial"/>
          <w:sz w:val="21"/>
        </w:rPr>
        <w:t xml:space="preserve">6. `packages/adapters/arc/test/client.test.ts`</w:t>
      </w:r>
    </w:p>
    <w:p>
      <w:pPr>
        <w:spacing w:after="40"/>
      </w:pPr>
      <w:r>
        <w:rPr>
          <w:rFonts w:ascii="Arial" w:hAnsi="Arial"/>
          <w:sz w:val="21"/>
        </w:rPr>
        <w:t xml:space="preserve">7. `packages/db/test/postgres.test.ts`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That order is intentional. It minimizes time wasted rebuilding context.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3. Current Product State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Microcosm is past the scaffold stage.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What is real today: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API runtime exists</w:t>
      </w:r>
    </w:p>
    <w:p>
      <w:pPr>
        <w:spacing w:after="40"/>
      </w:pPr>
      <w:r>
        <w:rPr>
          <w:rFonts w:ascii="Arial" w:hAnsi="Arial"/>
          <w:sz w:val="21"/>
        </w:rPr>
        <w:t xml:space="preserve">• worker runtime exists</w:t>
      </w:r>
    </w:p>
    <w:p>
      <w:pPr>
        <w:spacing w:after="40"/>
      </w:pPr>
      <w:r>
        <w:rPr>
          <w:rFonts w:ascii="Arial" w:hAnsi="Arial"/>
          <w:sz w:val="21"/>
        </w:rPr>
        <w:t xml:space="preserve">• recipient and claim flow exists</w:t>
      </w:r>
    </w:p>
    <w:p>
      <w:pPr>
        <w:spacing w:after="40"/>
      </w:pPr>
      <w:r>
        <w:rPr>
          <w:rFonts w:ascii="Arial" w:hAnsi="Arial"/>
          <w:sz w:val="21"/>
        </w:rPr>
        <w:t xml:space="preserve">• envelope and intent model exists</w:t>
      </w:r>
    </w:p>
    <w:p>
      <w:pPr>
        <w:spacing w:after="40"/>
      </w:pPr>
      <w:r>
        <w:rPr>
          <w:rFonts w:ascii="Arial" w:hAnsi="Arial"/>
          <w:sz w:val="21"/>
        </w:rPr>
        <w:t xml:space="preserve">• payment lifecycle exists</w:t>
      </w:r>
    </w:p>
    <w:p>
      <w:pPr>
        <w:spacing w:after="40"/>
      </w:pPr>
      <w:r>
        <w:rPr>
          <w:rFonts w:ascii="Arial" w:hAnsi="Arial"/>
          <w:sz w:val="21"/>
        </w:rPr>
        <w:t xml:space="preserve">• settlement records exist</w:t>
      </w:r>
    </w:p>
    <w:p>
      <w:pPr>
        <w:spacing w:after="40"/>
      </w:pPr>
      <w:r>
        <w:rPr>
          <w:rFonts w:ascii="Arial" w:hAnsi="Arial"/>
          <w:sz w:val="21"/>
        </w:rPr>
        <w:t xml:space="preserve">• durable worker jobs exist</w:t>
      </w:r>
    </w:p>
    <w:p>
      <w:pPr>
        <w:spacing w:after="40"/>
      </w:pPr>
      <w:r>
        <w:rPr>
          <w:rFonts w:ascii="Arial" w:hAnsi="Arial"/>
          <w:sz w:val="21"/>
        </w:rPr>
        <w:t xml:space="preserve">• worker lease and stale-lease reclaim exist</w:t>
      </w:r>
    </w:p>
    <w:p>
      <w:pPr>
        <w:spacing w:after="40"/>
      </w:pPr>
      <w:r>
        <w:rPr>
          <w:rFonts w:ascii="Arial" w:hAnsi="Arial"/>
          <w:sz w:val="21"/>
        </w:rPr>
        <w:t xml:space="preserve">• settlement confirmation replay exists</w:t>
      </w:r>
    </w:p>
    <w:p>
      <w:pPr>
        <w:spacing w:after="40"/>
      </w:pPr>
      <w:r>
        <w:rPr>
          <w:rFonts w:ascii="Arial" w:hAnsi="Arial"/>
          <w:sz w:val="21"/>
        </w:rPr>
        <w:t xml:space="preserve">• first-party Arc contract client exists</w:t>
      </w:r>
    </w:p>
    <w:p>
      <w:pPr>
        <w:spacing w:after="40"/>
      </w:pPr>
      <w:r>
        <w:rPr>
          <w:rFonts w:ascii="Arial" w:hAnsi="Arial"/>
          <w:sz w:val="21"/>
        </w:rPr>
        <w:t xml:space="preserve">• Arc contract sources and Foundry tests exist</w:t>
      </w:r>
    </w:p>
    <w:p>
      <w:pPr>
        <w:spacing w:after="40"/>
      </w:pPr>
      <w:r>
        <w:rPr>
          <w:rFonts w:ascii="Arial" w:hAnsi="Arial"/>
          <w:sz w:val="21"/>
        </w:rPr>
        <w:t xml:space="preserve">• deployment script and deployment manifest template exist</w:t>
      </w:r>
    </w:p>
    <w:p>
      <w:pPr>
        <w:spacing w:after="40"/>
      </w:pPr>
      <w:r>
        <w:rPr>
          <w:rFonts w:ascii="Arial" w:hAnsi="Arial"/>
          <w:sz w:val="21"/>
        </w:rPr>
        <w:t xml:space="preserve">• detailed documentation and checkpoint archives exist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What is still not finished: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real Arc testnet deployment outputs</w:t>
      </w:r>
    </w:p>
    <w:p>
      <w:pPr>
        <w:spacing w:after="40"/>
      </w:pPr>
      <w:r>
        <w:rPr>
          <w:rFonts w:ascii="Arial" w:hAnsi="Arial"/>
          <w:sz w:val="21"/>
        </w:rPr>
        <w:t xml:space="preserve">• built-in production contract execution path validated on a normal machine</w:t>
      </w:r>
    </w:p>
    <w:p>
      <w:pPr>
        <w:spacing w:after="40"/>
      </w:pPr>
      <w:r>
        <w:rPr>
          <w:rFonts w:ascii="Arial" w:hAnsi="Arial"/>
          <w:sz w:val="21"/>
        </w:rPr>
        <w:t xml:space="preserve">• claim flow integrated to real onchain escrow release</w:t>
      </w:r>
    </w:p>
    <w:p>
      <w:pPr>
        <w:spacing w:after="40"/>
      </w:pPr>
      <w:r>
        <w:rPr>
          <w:rFonts w:ascii="Arial" w:hAnsi="Arial"/>
          <w:sz w:val="21"/>
        </w:rPr>
        <w:t xml:space="preserve">• API auth and idempotency</w:t>
      </w:r>
    </w:p>
    <w:p>
      <w:pPr>
        <w:spacing w:after="40"/>
      </w:pPr>
      <w:r>
        <w:rPr>
          <w:rFonts w:ascii="Arial" w:hAnsi="Arial"/>
          <w:sz w:val="21"/>
        </w:rPr>
        <w:t xml:space="preserve">• developer SDK</w:t>
      </w:r>
    </w:p>
    <w:p>
      <w:pPr>
        <w:spacing w:after="40"/>
      </w:pPr>
      <w:r>
        <w:rPr>
          <w:rFonts w:ascii="Arial" w:hAnsi="Arial"/>
          <w:sz w:val="21"/>
        </w:rPr>
        <w:t xml:space="preserve">• CLI</w:t>
      </w:r>
    </w:p>
    <w:p>
      <w:pPr>
        <w:spacing w:after="40"/>
      </w:pPr>
      <w:r>
        <w:rPr>
          <w:rFonts w:ascii="Arial" w:hAnsi="Arial"/>
          <w:sz w:val="21"/>
        </w:rPr>
        <w:t xml:space="preserve">• live Postgres runtime validation on a proper machine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4. Current Verification Baseline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repo was left in a clean verified state.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Before the handoff, the following were passing: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`npm run typecheck`</w:t>
      </w:r>
    </w:p>
    <w:p>
      <w:pPr>
        <w:spacing w:after="40"/>
      </w:pPr>
      <w:r>
        <w:rPr>
          <w:rFonts w:ascii="Arial" w:hAnsi="Arial"/>
          <w:sz w:val="21"/>
        </w:rPr>
        <w:t xml:space="preserve">• `npm test`</w:t>
      </w:r>
    </w:p>
    <w:p>
      <w:pPr>
        <w:spacing w:after="40"/>
      </w:pPr>
      <w:r>
        <w:rPr>
          <w:rFonts w:ascii="Arial" w:hAnsi="Arial"/>
          <w:sz w:val="21"/>
        </w:rPr>
        <w:t xml:space="preserve">• `npm run contracts:test`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Expected test count at handoff: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`69` JS and TS tests</w:t>
      </w:r>
    </w:p>
    <w:p>
      <w:pPr>
        <w:spacing w:after="40"/>
      </w:pPr>
      <w:r>
        <w:rPr>
          <w:rFonts w:ascii="Arial" w:hAnsi="Arial"/>
          <w:sz w:val="21"/>
        </w:rPr>
        <w:t xml:space="preserve">• `2` Foundry tests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If a new agent does not see those pass on the PC, they should assume the environment changed and investigate before adding features.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5. Known Environment Caveats From This Mobile Workspace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These caveats matter because they explain some code choices.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5.1 Broken local `viem` package layout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In this mobile workspace, `node_modules/viem` is incomplete: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missing package manifest</w:t>
      </w:r>
    </w:p>
    <w:p>
      <w:pPr>
        <w:spacing w:after="40"/>
      </w:pPr>
      <w:r>
        <w:rPr>
          <w:rFonts w:ascii="Arial" w:hAnsi="Arial"/>
          <w:sz w:val="21"/>
        </w:rPr>
        <w:t xml:space="preserve">• missing some internal modules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Because of that, the Arc adapter uses a narrow compatibility shim with dynamic imports into workspace-local `viem/_esm` files and local deterministic helpers for some values.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is a workaround for this workspace, not an ideal long-term design.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On the PC, after a clean install, the next agent should strongly consider: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deleting the workspace-local `viem` compatibility shim</w:t>
      </w:r>
    </w:p>
    <w:p>
      <w:pPr>
        <w:spacing w:after="40"/>
      </w:pPr>
      <w:r>
        <w:rPr>
          <w:rFonts w:ascii="Arial" w:hAnsi="Arial"/>
          <w:sz w:val="21"/>
        </w:rPr>
        <w:t xml:space="preserve">2. switching `packages/adapters/arc/src/index.ts` back to normal `viem` imports</w:t>
      </w:r>
    </w:p>
    <w:p>
      <w:pPr>
        <w:spacing w:after="40"/>
      </w:pPr>
      <w:r>
        <w:rPr>
          <w:rFonts w:ascii="Arial" w:hAnsi="Arial"/>
          <w:sz w:val="21"/>
        </w:rPr>
        <w:t xml:space="preserve">3. verifying all Arc adapter tests still pass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Do not do that blindly in this mobile workspace.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5.2 No working local Postgres runtime here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code supports Postgres, but this environment did not have a running Postgres instance.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So: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the Postgres repository code exists</w:t>
      </w:r>
    </w:p>
    <w:p>
      <w:pPr>
        <w:spacing w:after="40"/>
      </w:pPr>
      <w:r>
        <w:rPr>
          <w:rFonts w:ascii="Arial" w:hAnsi="Arial"/>
          <w:sz w:val="21"/>
        </w:rPr>
        <w:t xml:space="preserve">• readiness checks exist</w:t>
      </w:r>
    </w:p>
    <w:p>
      <w:pPr>
        <w:spacing w:after="40"/>
      </w:pPr>
      <w:r>
        <w:rPr>
          <w:rFonts w:ascii="Arial" w:hAnsi="Arial"/>
          <w:sz w:val="21"/>
        </w:rPr>
        <w:t xml:space="preserve">• schema apply tooling exists</w:t>
      </w:r>
    </w:p>
    <w:p>
      <w:pPr>
        <w:spacing w:after="40"/>
      </w:pPr>
      <w:r>
        <w:rPr>
          <w:rFonts w:ascii="Arial" w:hAnsi="Arial"/>
          <w:sz w:val="21"/>
        </w:rPr>
        <w:t xml:space="preserve">• but local DB boot could not be fully exercised here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That should be one of the first things validated on the PC.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5.3 No real Arc deployment performed yet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Contracts compile and pass local Foundry tests, but they were not deployed from this environment.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next agent should treat deployment as unfinished until: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`forge script` is run on Arc testnet</w:t>
      </w:r>
    </w:p>
    <w:p>
      <w:pPr>
        <w:spacing w:after="40"/>
      </w:pPr>
      <w:r>
        <w:rPr>
          <w:rFonts w:ascii="Arial" w:hAnsi="Arial"/>
          <w:sz w:val="21"/>
        </w:rPr>
        <w:t xml:space="preserve">• deployment outputs are captured</w:t>
      </w:r>
    </w:p>
    <w:p>
      <w:pPr>
        <w:spacing w:after="40"/>
      </w:pPr>
      <w:r>
        <w:rPr>
          <w:rFonts w:ascii="Arial" w:hAnsi="Arial"/>
          <w:sz w:val="21"/>
        </w:rPr>
        <w:t xml:space="preserve">• env vars are updated</w:t>
      </w:r>
    </w:p>
    <w:p>
      <w:pPr>
        <w:spacing w:after="40"/>
      </w:pPr>
      <w:r>
        <w:rPr>
          <w:rFonts w:ascii="Arial" w:hAnsi="Arial"/>
          <w:sz w:val="21"/>
        </w:rPr>
        <w:t xml:space="preserve">• API and worker are run against those real addresses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6. Current Runtime Surfaces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API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Main files: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`apps/api/src/index.ts`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`apps/api/src/server.ts`</w:t>
      </w:r>
    </w:p>
    <w:p>
      <w:pPr>
        <w:spacing w:after="40"/>
      </w:pPr>
      <w:r>
        <w:rPr>
          <w:rFonts w:ascii="Arial" w:hAnsi="Arial"/>
          <w:sz w:val="21"/>
        </w:rPr>
        <w:t xml:space="preserve">• `apps/api/src/main.ts`</w:t>
      </w:r>
    </w:p>
    <w:p>
      <w:pPr>
        <w:spacing w:after="40"/>
      </w:pPr>
      <w:r>
        <w:rPr>
          <w:rFonts w:ascii="Arial" w:hAnsi="Arial"/>
          <w:sz w:val="21"/>
        </w:rPr>
        <w:t xml:space="preserve">• `apps/api/src/runtime.ts`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Important behavior: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composes identity, payments, settlements, ledger, audit, notifications, worker jobs</w:t>
      </w:r>
    </w:p>
    <w:p>
      <w:pPr>
        <w:spacing w:after="40"/>
      </w:pPr>
      <w:r>
        <w:rPr>
          <w:rFonts w:ascii="Arial" w:hAnsi="Arial"/>
          <w:sz w:val="21"/>
        </w:rPr>
        <w:t xml:space="preserve">• supports direct and claimable payments</w:t>
      </w:r>
    </w:p>
    <w:p>
      <w:pPr>
        <w:spacing w:after="40"/>
      </w:pPr>
      <w:r>
        <w:rPr>
          <w:rFonts w:ascii="Arial" w:hAnsi="Arial"/>
          <w:sz w:val="21"/>
        </w:rPr>
        <w:t xml:space="preserve">• queues async payments into worker jobs</w:t>
      </w:r>
    </w:p>
    <w:p>
      <w:pPr>
        <w:spacing w:after="40"/>
      </w:pPr>
      <w:r>
        <w:rPr>
          <w:rFonts w:ascii="Arial" w:hAnsi="Arial"/>
          <w:sz w:val="21"/>
        </w:rPr>
        <w:t xml:space="preserve">• can use first-party Arc client-backed settlement options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Worker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Main files: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`apps/worker/src/index.ts`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`apps/worker/src/main.ts`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Important behavior: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leases queued jobs</w:t>
      </w:r>
    </w:p>
    <w:p>
      <w:pPr>
        <w:spacing w:after="40"/>
      </w:pPr>
      <w:r>
        <w:rPr>
          <w:rFonts w:ascii="Arial" w:hAnsi="Arial"/>
          <w:sz w:val="21"/>
        </w:rPr>
        <w:t xml:space="preserve">• can reclaim stale leases</w:t>
      </w:r>
    </w:p>
    <w:p>
      <w:pPr>
        <w:spacing w:after="40"/>
      </w:pPr>
      <w:r>
        <w:rPr>
          <w:rFonts w:ascii="Arial" w:hAnsi="Arial"/>
          <w:sz w:val="21"/>
        </w:rPr>
        <w:t xml:space="preserve">• drains queued settlement jobs</w:t>
      </w:r>
    </w:p>
    <w:p>
      <w:pPr>
        <w:spacing w:after="40"/>
      </w:pPr>
      <w:r>
        <w:rPr>
          <w:rFonts w:ascii="Arial" w:hAnsi="Arial"/>
          <w:sz w:val="21"/>
        </w:rPr>
        <w:t xml:space="preserve">• runs settlement confirmation passes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Settlement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Main file: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`packages/settlement/src/index.ts`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Important behavior: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creates settlement plans</w:t>
      </w:r>
    </w:p>
    <w:p>
      <w:pPr>
        <w:spacing w:after="40"/>
      </w:pPr>
      <w:r>
        <w:rPr>
          <w:rFonts w:ascii="Arial" w:hAnsi="Arial"/>
          <w:sz w:val="21"/>
        </w:rPr>
        <w:t xml:space="preserve">• stores settlement records</w:t>
      </w:r>
    </w:p>
    <w:p>
      <w:pPr>
        <w:spacing w:after="40"/>
      </w:pPr>
      <w:r>
        <w:rPr>
          <w:rFonts w:ascii="Arial" w:hAnsi="Arial"/>
          <w:sz w:val="21"/>
        </w:rPr>
        <w:t xml:space="preserve">• marks settlements settled and claimed</w:t>
      </w:r>
    </w:p>
    <w:p>
      <w:pPr>
        <w:spacing w:after="40"/>
      </w:pPr>
      <w:r>
        <w:rPr>
          <w:rFonts w:ascii="Arial" w:hAnsi="Arial"/>
          <w:sz w:val="21"/>
        </w:rPr>
        <w:t xml:space="preserve">• tracks confirmation state</w:t>
      </w:r>
    </w:p>
    <w:p>
      <w:pPr>
        <w:spacing w:after="40"/>
      </w:pPr>
      <w:r>
        <w:rPr>
          <w:rFonts w:ascii="Arial" w:hAnsi="Arial"/>
          <w:sz w:val="21"/>
        </w:rPr>
        <w:t xml:space="preserve">• exposes confirmation loop</w:t>
      </w:r>
    </w:p>
    <w:p>
      <w:pPr>
        <w:spacing w:after="40"/>
      </w:pPr>
      <w:r>
        <w:rPr>
          <w:rFonts w:ascii="Arial" w:hAnsi="Arial"/>
          <w:sz w:val="21"/>
        </w:rPr>
        <w:t xml:space="preserve">• supports first-party Arc client execution path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Arc Client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Main file: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`packages/adapters/arc/src/index.ts`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Important behavior: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`settleDirect`</w:t>
      </w:r>
    </w:p>
    <w:p>
      <w:pPr>
        <w:spacing w:after="40"/>
      </w:pPr>
      <w:r>
        <w:rPr>
          <w:rFonts w:ascii="Arial" w:hAnsi="Arial"/>
          <w:sz w:val="21"/>
        </w:rPr>
        <w:t xml:space="preserve">• `createClaimEscrow`</w:t>
      </w:r>
    </w:p>
    <w:p>
      <w:pPr>
        <w:spacing w:after="40"/>
      </w:pPr>
      <w:r>
        <w:rPr>
          <w:rFonts w:ascii="Arial" w:hAnsi="Arial"/>
          <w:sz w:val="21"/>
        </w:rPr>
        <w:t xml:space="preserve">• `claimEscrow`</w:t>
      </w:r>
    </w:p>
    <w:p>
      <w:pPr>
        <w:spacing w:after="40"/>
      </w:pPr>
      <w:r>
        <w:rPr>
          <w:rFonts w:ascii="Arial" w:hAnsi="Arial"/>
          <w:sz w:val="21"/>
        </w:rPr>
        <w:t xml:space="preserve">• `confirmTransaction`</w:t>
      </w:r>
    </w:p>
    <w:p>
      <w:pPr>
        <w:spacing w:after="40"/>
      </w:pPr>
      <w:r>
        <w:rPr>
          <w:rFonts w:ascii="Arial" w:hAnsi="Arial"/>
          <w:sz w:val="21"/>
        </w:rPr>
        <w:t xml:space="preserve">• `getDirectSettlementEvents`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Contracts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Main files: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`packages/contracts/src/SettlementRouter.sol`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`packages/contracts/src/ClaimEscrow.sol`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`packages/contracts/test/SettlementFlows.t.sol`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`packages/contracts/script/DeployArcContracts.s.sol`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`packages/contracts/deployments/arc-testnet.example.json`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7. Where The Next Agent Should Continue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next real frontier is: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deploy contracts to Arc testnet</w:t>
      </w:r>
    </w:p>
    <w:p>
      <w:pPr>
        <w:spacing w:after="40"/>
      </w:pPr>
      <w:r>
        <w:rPr>
          <w:rFonts w:ascii="Arial" w:hAnsi="Arial"/>
          <w:sz w:val="21"/>
        </w:rPr>
        <w:t xml:space="preserve">2. write the real deployment manifest</w:t>
      </w:r>
    </w:p>
    <w:p>
      <w:pPr>
        <w:spacing w:after="40"/>
      </w:pPr>
      <w:r>
        <w:rPr>
          <w:rFonts w:ascii="Arial" w:hAnsi="Arial"/>
          <w:sz w:val="21"/>
        </w:rPr>
        <w:t xml:space="preserve">3. wire those real addresses into `.env`</w:t>
      </w:r>
    </w:p>
    <w:p>
      <w:pPr>
        <w:spacing w:after="40"/>
      </w:pPr>
      <w:r>
        <w:rPr>
          <w:rFonts w:ascii="Arial" w:hAnsi="Arial"/>
          <w:sz w:val="21"/>
        </w:rPr>
        <w:t xml:space="preserve">4. run API and worker against those addresses</w:t>
      </w:r>
    </w:p>
    <w:p>
      <w:pPr>
        <w:spacing w:after="40"/>
      </w:pPr>
      <w:r>
        <w:rPr>
          <w:rFonts w:ascii="Arial" w:hAnsi="Arial"/>
          <w:sz w:val="21"/>
        </w:rPr>
        <w:t xml:space="preserve">5. validate direct settlement through the first-party Arc client on a normal machine</w:t>
      </w:r>
    </w:p>
    <w:p>
      <w:pPr>
        <w:spacing w:after="40"/>
      </w:pPr>
      <w:r>
        <w:rPr>
          <w:rFonts w:ascii="Arial" w:hAnsi="Arial"/>
          <w:sz w:val="21"/>
        </w:rPr>
        <w:t xml:space="preserve">6. integrate claimable flow to real `ClaimEscrow`</w:t>
      </w:r>
    </w:p>
    <w:p>
      <w:pPr>
        <w:spacing w:after="40"/>
      </w:pPr>
      <w:r>
        <w:rPr>
          <w:rFonts w:ascii="Arial" w:hAnsi="Arial"/>
          <w:sz w:val="21"/>
        </w:rPr>
        <w:t xml:space="preserve">7. then add API auth and idempotency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That is the right order.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Do not skip directly to SDK or CLI before confirming: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contract deployment</w:t>
      </w:r>
    </w:p>
    <w:p>
      <w:pPr>
        <w:spacing w:after="40"/>
      </w:pPr>
      <w:r>
        <w:rPr>
          <w:rFonts w:ascii="Arial" w:hAnsi="Arial"/>
          <w:sz w:val="21"/>
        </w:rPr>
        <w:t xml:space="preserve">• worker execution</w:t>
      </w:r>
    </w:p>
    <w:p>
      <w:pPr>
        <w:spacing w:after="40"/>
      </w:pPr>
      <w:r>
        <w:rPr>
          <w:rFonts w:ascii="Arial" w:hAnsi="Arial"/>
          <w:sz w:val="21"/>
        </w:rPr>
        <w:t xml:space="preserve">• settlement confirmation</w:t>
      </w:r>
    </w:p>
    <w:p>
      <w:pPr>
        <w:spacing w:after="40"/>
      </w:pPr>
      <w:r>
        <w:rPr>
          <w:rFonts w:ascii="Arial" w:hAnsi="Arial"/>
          <w:sz w:val="21"/>
        </w:rPr>
        <w:t xml:space="preserve">• DB-backed runtime boot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8. First Tasks On The PC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first coding session on the PC should do this, in order: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clean install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rm -rf node_modules package-lock.json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install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2. verify baseline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typecheck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test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contracts:test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3. start Postgres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4. set real `.env`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5. apply schema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db:apply-schema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6. check runtime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check:api-runtime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7. start API and worker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start:api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start:worker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8. deploy contracts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contracts:deploy:arc-testnet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9. write real addresses into: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`ARC_SETTLEMENT_ROUTER_ADDRESS`</w:t>
      </w:r>
    </w:p>
    <w:p>
      <w:pPr>
        <w:spacing w:after="40"/>
      </w:pPr>
      <w:r>
        <w:rPr>
          <w:rFonts w:ascii="Arial" w:hAnsi="Arial"/>
          <w:sz w:val="21"/>
        </w:rPr>
        <w:t xml:space="preserve">• `ARC_CLAIM_ESCROW_ADDRESS`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10. rerun API and worker against real addresses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9. How To Read The Checkpoints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Checkpoint archives exist under: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`output/checkpoints/`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Android-exported copies exist under: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`/storage/emulated/0/Download/microcosm-checkpoints/`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newest checkpoint at the time of this guide is the current recovery point.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If a future agent is unsure what changed recently, they should: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open the latest checkpoint name</w:t>
      </w:r>
    </w:p>
    <w:p>
      <w:pPr>
        <w:spacing w:after="40"/>
      </w:pPr>
      <w:r>
        <w:rPr>
          <w:rFonts w:ascii="Arial" w:hAnsi="Arial"/>
          <w:sz w:val="21"/>
        </w:rPr>
        <w:t xml:space="preserve">2. read `docs/MICROCOSM_STATUS.md`</w:t>
      </w:r>
    </w:p>
    <w:p>
      <w:pPr>
        <w:spacing w:after="40"/>
      </w:pPr>
      <w:r>
        <w:rPr>
          <w:rFonts w:ascii="Arial" w:hAnsi="Arial"/>
          <w:sz w:val="21"/>
        </w:rPr>
        <w:t xml:space="preserve">3. read `docs/MICROCOSM_NEXT_STEPS.md`</w:t>
      </w:r>
    </w:p>
    <w:p>
      <w:pPr>
        <w:spacing w:after="40"/>
      </w:pPr>
      <w:r>
        <w:rPr>
          <w:rFonts w:ascii="Arial" w:hAnsi="Arial"/>
          <w:sz w:val="21"/>
        </w:rPr>
        <w:t xml:space="preserve">4. inspect the files changed in the latest milestone area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10. Rules For The Next Coding Agent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next agent should follow these rules: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do not re-scaffold existing abstractions</w:t>
      </w:r>
    </w:p>
    <w:p>
      <w:pPr>
        <w:spacing w:after="40"/>
      </w:pPr>
      <w:r>
        <w:rPr>
          <w:rFonts w:ascii="Arial" w:hAnsi="Arial"/>
          <w:sz w:val="21"/>
        </w:rPr>
        <w:t xml:space="preserve">• do not replace the current docs; extend them</w:t>
      </w:r>
    </w:p>
    <w:p>
      <w:pPr>
        <w:spacing w:after="40"/>
      </w:pPr>
      <w:r>
        <w:rPr>
          <w:rFonts w:ascii="Arial" w:hAnsi="Arial"/>
          <w:sz w:val="21"/>
        </w:rPr>
        <w:t xml:space="preserve">• update the status docs after each meaningful milestone</w:t>
      </w:r>
    </w:p>
    <w:p>
      <w:pPr>
        <w:spacing w:after="40"/>
      </w:pPr>
      <w:r>
        <w:rPr>
          <w:rFonts w:ascii="Arial" w:hAnsi="Arial"/>
          <w:sz w:val="21"/>
        </w:rPr>
        <w:t xml:space="preserve">• generate paired `.docx` files for new or updated docs</w:t>
      </w:r>
    </w:p>
    <w:p>
      <w:pPr>
        <w:spacing w:after="40"/>
      </w:pPr>
      <w:r>
        <w:rPr>
          <w:rFonts w:ascii="Arial" w:hAnsi="Arial"/>
          <w:sz w:val="21"/>
        </w:rPr>
        <w:t xml:space="preserve">• create a checkpoint archive after each meaningful milestone</w:t>
      </w:r>
    </w:p>
    <w:p>
      <w:pPr>
        <w:spacing w:after="40"/>
      </w:pPr>
      <w:r>
        <w:rPr>
          <w:rFonts w:ascii="Arial" w:hAnsi="Arial"/>
          <w:sz w:val="21"/>
        </w:rPr>
        <w:t xml:space="preserve">• keep verification evidence current before claiming success</w:t>
      </w:r>
    </w:p>
    <w:p>
      <w:pPr>
        <w:spacing w:after="40"/>
      </w:pPr>
      <w:r>
        <w:rPr>
          <w:rFonts w:ascii="Arial" w:hAnsi="Arial"/>
          <w:sz w:val="21"/>
        </w:rPr>
        <w:t xml:space="preserve">• prefer test-first changes for behavior changes</w:t>
      </w:r>
    </w:p>
    <w:p>
      <w:pPr>
        <w:spacing w:after="40"/>
      </w:pPr>
      <w:r>
        <w:rPr>
          <w:rFonts w:ascii="Arial" w:hAnsi="Arial"/>
          <w:sz w:val="21"/>
        </w:rPr>
        <w:t xml:space="preserve">• keep the reading order and continuation plan explicit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11. What Not To Waste Time On Next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Do not prioritize these yet: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frontend polish</w:t>
      </w:r>
    </w:p>
    <w:p>
      <w:pPr>
        <w:spacing w:after="40"/>
      </w:pPr>
      <w:r>
        <w:rPr>
          <w:rFonts w:ascii="Arial" w:hAnsi="Arial"/>
          <w:sz w:val="21"/>
        </w:rPr>
        <w:t xml:space="preserve">• CLI polish</w:t>
      </w:r>
    </w:p>
    <w:p>
      <w:pPr>
        <w:spacing w:after="40"/>
      </w:pPr>
      <w:r>
        <w:rPr>
          <w:rFonts w:ascii="Arial" w:hAnsi="Arial"/>
          <w:sz w:val="21"/>
        </w:rPr>
        <w:t xml:space="preserve">• broad market-venue integrations</w:t>
      </w:r>
    </w:p>
    <w:p>
      <w:pPr>
        <w:spacing w:after="40"/>
      </w:pPr>
      <w:r>
        <w:rPr>
          <w:rFonts w:ascii="Arial" w:hAnsi="Arial"/>
          <w:sz w:val="21"/>
        </w:rPr>
        <w:t xml:space="preserve">• new adapters unrelated to the payment core</w:t>
      </w:r>
    </w:p>
    <w:p>
      <w:pPr>
        <w:spacing w:after="40"/>
      </w:pPr>
      <w:r>
        <w:rPr>
          <w:rFonts w:ascii="Arial" w:hAnsi="Arial"/>
          <w:sz w:val="21"/>
        </w:rPr>
        <w:t xml:space="preserve">• abstract refactors that do not move deployment readiness forward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project is at the stage where real runtime validation matters more than new surface area.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12. Short Summary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If a new coding agent needs the shortest possible continuation instruction: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Read: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`docs/MICROCOSM_STATUS.md`</w:t>
      </w:r>
    </w:p>
    <w:p>
      <w:pPr>
        <w:spacing w:after="40"/>
      </w:pPr>
      <w:r>
        <w:rPr>
          <w:rFonts w:ascii="Arial" w:hAnsi="Arial"/>
          <w:sz w:val="21"/>
        </w:rPr>
        <w:t xml:space="preserve">2. `docs/MICROCOSM_IMPLEMENTATION_MATRIX.md`</w:t>
      </w:r>
    </w:p>
    <w:p>
      <w:pPr>
        <w:spacing w:after="40"/>
      </w:pPr>
      <w:r>
        <w:rPr>
          <w:rFonts w:ascii="Arial" w:hAnsi="Arial"/>
          <w:sz w:val="21"/>
        </w:rPr>
        <w:t xml:space="preserve">3. `docs/MICROCOSM_NEXT_STEPS.md`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Then do: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clean install on PC</w:t>
      </w:r>
    </w:p>
    <w:p>
      <w:pPr>
        <w:spacing w:after="40"/>
      </w:pPr>
      <w:r>
        <w:rPr>
          <w:rFonts w:ascii="Arial" w:hAnsi="Arial"/>
          <w:sz w:val="21"/>
        </w:rPr>
        <w:t xml:space="preserve">2. verify `typecheck`, `test`, `contracts:test`</w:t>
      </w:r>
    </w:p>
    <w:p>
      <w:pPr>
        <w:spacing w:after="40"/>
      </w:pPr>
      <w:r>
        <w:rPr>
          <w:rFonts w:ascii="Arial" w:hAnsi="Arial"/>
          <w:sz w:val="21"/>
        </w:rPr>
        <w:t xml:space="preserve">3. boot Postgres</w:t>
      </w:r>
    </w:p>
    <w:p>
      <w:pPr>
        <w:spacing w:after="40"/>
      </w:pPr>
      <w:r>
        <w:rPr>
          <w:rFonts w:ascii="Arial" w:hAnsi="Arial"/>
          <w:sz w:val="21"/>
        </w:rPr>
        <w:t xml:space="preserve">4. deploy Arc contracts</w:t>
      </w:r>
    </w:p>
    <w:p>
      <w:pPr>
        <w:spacing w:after="40"/>
      </w:pPr>
      <w:r>
        <w:rPr>
          <w:rFonts w:ascii="Arial" w:hAnsi="Arial"/>
          <w:sz w:val="21"/>
        </w:rPr>
        <w:t xml:space="preserve">5. wire real contract addresses</w:t>
      </w:r>
    </w:p>
    <w:p>
      <w:pPr>
        <w:spacing w:after="40"/>
      </w:pPr>
      <w:r>
        <w:rPr>
          <w:rFonts w:ascii="Arial" w:hAnsi="Arial"/>
          <w:sz w:val="21"/>
        </w:rPr>
        <w:t xml:space="preserve">6. validate API plus worker against Arc testnet</w:t>
      </w:r>
    </w:p>
    <w:p>
      <w:pPr>
        <w:spacing w:after="40"/>
      </w:pPr>
      <w:r>
        <w:rPr>
          <w:rFonts w:ascii="Arial" w:hAnsi="Arial"/>
          <w:sz w:val="21"/>
        </w:rPr>
        <w:t xml:space="preserve">7. integrate real escrow claim flow</w:t>
      </w:r>
    </w:p>
    <w:p>
      <w:pPr>
        <w:spacing w:after="40"/>
      </w:pPr>
      <w:r>
        <w:rPr>
          <w:rFonts w:ascii="Arial" w:hAnsi="Arial"/>
          <w:sz w:val="21"/>
        </w:rPr>
        <w:t xml:space="preserve">8. add auth and idempotency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That is the correct continuation path.</w:t>
      </w:r>
    </w:p>
    <w:sectPr>
      <w:pgSz w:w="12240" w:h="15840"/>
      <w:pgMar w:top="1080" w:right="1296" w:bottom="1080" w:left="1296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MICROCOSM_AGENT_OPERATIONS</dc:title>
  <dc:creator>OpenAI Codex</dc:creator>
  <cp:lastModifiedBy>OpenAI Codex</cp:lastModifiedBy>
  <dcterms:created xsi:type="dcterms:W3CDTF">2026-04-13T23:07:04Z</dcterms:created>
  <dcterms:modified xsi:type="dcterms:W3CDTF">2026-04-13T23:07:04Z</dcterms:modified>
</cp:coreProperties>
</file>