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Implementation Matrix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maps the current Microcosm codebase into a single implementation matrix.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Each row answers: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what exists</w:t>
      </w:r>
    </w:p>
    <w:p>
      <w:pPr>
        <w:spacing w:after="40"/>
      </w:pPr>
      <w:r>
        <w:rPr>
          <w:rFonts w:ascii="Arial" w:hAnsi="Arial"/>
          <w:sz w:val="21"/>
        </w:rPr>
        <w:t xml:space="preserve">• where it lives</w:t>
      </w:r>
    </w:p>
    <w:p>
      <w:pPr>
        <w:spacing w:after="40"/>
      </w:pPr>
      <w:r>
        <w:rPr>
          <w:rFonts w:ascii="Arial" w:hAnsi="Arial"/>
          <w:sz w:val="21"/>
        </w:rPr>
        <w:t xml:space="preserve">• whether it is implemented, partial, or planned</w:t>
      </w:r>
    </w:p>
    <w:p>
      <w:pPr>
        <w:spacing w:after="40"/>
      </w:pPr>
      <w:r>
        <w:rPr>
          <w:rFonts w:ascii="Arial" w:hAnsi="Arial"/>
          <w:sz w:val="21"/>
        </w:rPr>
        <w:t xml:space="preserve">• what persistence it has</w:t>
      </w:r>
    </w:p>
    <w:p>
      <w:pPr>
        <w:spacing w:after="40"/>
      </w:pPr>
      <w:r>
        <w:rPr>
          <w:rFonts w:ascii="Arial" w:hAnsi="Arial"/>
          <w:sz w:val="21"/>
        </w:rPr>
        <w:t xml:space="preserve">• what integrations it depends on</w:t>
      </w:r>
    </w:p>
    <w:p>
      <w:pPr>
        <w:spacing w:after="40"/>
      </w:pPr>
      <w:r>
        <w:rPr>
          <w:rFonts w:ascii="Arial" w:hAnsi="Arial"/>
          <w:sz w:val="21"/>
        </w:rPr>
        <w:t xml:space="preserve">• what the next action should be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Status labels used here: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`built`: implemented and used in current code paths</w:t>
      </w:r>
    </w:p>
    <w:p>
      <w:pPr>
        <w:spacing w:after="40"/>
      </w:pPr>
      <w:r>
        <w:rPr>
          <w:rFonts w:ascii="Arial" w:hAnsi="Arial"/>
          <w:sz w:val="21"/>
        </w:rPr>
        <w:t xml:space="preserve">• `partial`: implemented but incomplete, mock-backed, or not yet durable enough</w:t>
      </w:r>
    </w:p>
    <w:p>
      <w:pPr>
        <w:spacing w:after="40"/>
      </w:pPr>
      <w:r>
        <w:rPr>
          <w:rFonts w:ascii="Arial" w:hAnsi="Arial"/>
          <w:sz w:val="21"/>
        </w:rPr>
        <w:t xml:space="preserve">• `planned`: specified or scaffolded but not meaningfully implemented yet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Application Layer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Surface | Files | Status | Persistence | Tests | Current Role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API application service | `apps/api/src/index.ts` | built | mixed JSON plus Postgres-backed app repository in async path | yes | composes identity, envelopes, intents, payments, settlements, ledger, audit, notifications, worker jobs, and first-party Arc client-backed settlement options | add auth, validation, and idempotency |</w:t>
      </w:r>
    </w:p>
    <w:p>
      <w:pPr>
        <w:spacing w:after="60"/>
      </w:pPr>
      <w:r>
        <w:rPr>
          <w:rFonts w:ascii="Arial" w:hAnsi="Arial"/>
          <w:sz w:val="21"/>
        </w:rPr>
        <w:t xml:space="preserve">| HTTP server | `apps/api/src/server.ts` | built | n/a | yes | exposes current JSON API routes including worker job listing | add auth, validation, idempotency, org scoping |</w:t>
      </w:r>
    </w:p>
    <w:p>
      <w:pPr>
        <w:spacing w:after="60"/>
      </w:pPr>
      <w:r>
        <w:rPr>
          <w:rFonts w:ascii="Arial" w:hAnsi="Arial"/>
          <w:sz w:val="21"/>
        </w:rPr>
        <w:t xml:space="preserve">| API runtime config | `apps/api/src/runtime.ts` | built | env | yes | loads runtime requirements, Arc RPC, and deployed contract addresses | add stronger config validation and deployment profiles |</w:t>
      </w:r>
    </w:p>
    <w:p>
      <w:pPr>
        <w:spacing w:after="60"/>
      </w:pPr>
      <w:r>
        <w:rPr>
          <w:rFonts w:ascii="Arial" w:hAnsi="Arial"/>
          <w:sz w:val="21"/>
        </w:rPr>
        <w:t xml:space="preserve">| API health checks | `apps/api/src/health.ts` | built | n/a | indirectly | checks Postgres, Arc RPC, Privy config | add notification provider and worker readiness checks |</w:t>
      </w:r>
    </w:p>
    <w:p>
      <w:pPr>
        <w:spacing w:after="60"/>
      </w:pPr>
      <w:r>
        <w:rPr>
          <w:rFonts w:ascii="Arial" w:hAnsi="Arial"/>
          <w:sz w:val="21"/>
        </w:rPr>
        <w:t xml:space="preserve">| API startup entrypoint | `apps/api/src/main.ts` | built | n/a | covered by runtime tests | boots service after readiness check | add structured logging and graceful shutdown |</w:t>
      </w:r>
    </w:p>
    <w:p>
      <w:pPr>
        <w:spacing w:after="60"/>
      </w:pPr>
      <w:r>
        <w:rPr>
          <w:rFonts w:ascii="Arial" w:hAnsi="Arial"/>
          <w:sz w:val="21"/>
        </w:rPr>
        <w:t xml:space="preserve">| Schema apply tool | `apps/api/src/apply-schema.ts` | built | database | indirectly | applies base schema to Postgres | replace with migration runner once migrations are introduced |</w:t>
      </w:r>
    </w:p>
    <w:p>
      <w:pPr>
        <w:spacing w:after="60"/>
      </w:pPr>
      <w:r>
        <w:rPr>
          <w:rFonts w:ascii="Arial" w:hAnsi="Arial"/>
          <w:sz w:val="21"/>
        </w:rPr>
        <w:t xml:space="preserve">| Worker app foundation | `apps/worker/src/index.ts` | partial | durable through async app repository or JSON fallback | yes | queues, leases, reclaims stale leases, lists, drains, and processes settlement execution jobs | add dequeue ownership persistence and backoff policies |</w:t>
      </w:r>
    </w:p>
    <w:p>
      <w:pPr>
        <w:spacing w:after="60"/>
      </w:pPr>
      <w:r>
        <w:rPr>
          <w:rFonts w:ascii="Arial" w:hAnsi="Arial"/>
          <w:sz w:val="21"/>
        </w:rPr>
        <w:t xml:space="preserve">| Worker runtime entrypoint | `apps/worker/src/main.ts` | built | env plus async app repository | yes | boots a worker process and runs queued jobs plus settlement confirmation passes | add graceful shutdown and health reporting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Core Domain Packages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Package | Files | Status | Persistence | Tests | Current Role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config | `packages/config/src/index.ts` | built | env | yes | central runtime config loader for adapters and examples | align config with app runtime and remove duplication |</w:t>
      </w:r>
    </w:p>
    <w:p>
      <w:pPr>
        <w:spacing w:after="60"/>
      </w:pPr>
      <w:r>
        <w:rPr>
          <w:rFonts w:ascii="Arial" w:hAnsi="Arial"/>
          <w:sz w:val="21"/>
        </w:rPr>
        <w:t xml:space="preserve">| recipient-resolution | `packages/recipient-resolution/src/index.ts` | built | in-memory | yes | low-level recipient resolution primitives and types | keep as shared type layer under identity |</w:t>
      </w:r>
    </w:p>
    <w:p>
      <w:pPr>
        <w:spacing w:after="60"/>
      </w:pPr>
      <w:r>
        <w:rPr>
          <w:rFonts w:ascii="Arial" w:hAnsi="Arial"/>
          <w:sz w:val="21"/>
        </w:rPr>
        <w:t xml:space="preserve">| identity | `packages/identity/src/index.ts` | built | repository-capable | yes | user and recipient lifecycle, pending claims, claim completion | extend to full user identity sync and org membership |</w:t>
      </w:r>
    </w:p>
    <w:p>
      <w:pPr>
        <w:spacing w:after="60"/>
      </w:pPr>
      <w:r>
        <w:rPr>
          <w:rFonts w:ascii="Arial" w:hAnsi="Arial"/>
          <w:sz w:val="21"/>
        </w:rPr>
        <w:t xml:space="preserve">| policy-engine | `packages/policy-engine/src/index.ts` | built | none | yes | envelope rule evaluation | add richer policy conditions, approvals, and scheduling |</w:t>
      </w:r>
    </w:p>
    <w:p>
      <w:pPr>
        <w:spacing w:after="60"/>
      </w:pPr>
      <w:r>
        <w:rPr>
          <w:rFonts w:ascii="Arial" w:hAnsi="Arial"/>
          <w:sz w:val="21"/>
        </w:rPr>
        <w:t xml:space="preserve">| envelopes | `packages/envelopes/src/index.ts` | partial | Postgres-backed through async app or JSON fallback | yes | envelope store and evaluation orchestration | add versioning and direct repository-backed service interfaces |</w:t>
      </w:r>
    </w:p>
    <w:p>
      <w:pPr>
        <w:spacing w:after="60"/>
      </w:pPr>
      <w:r>
        <w:rPr>
          <w:rFonts w:ascii="Arial" w:hAnsi="Arial"/>
          <w:sz w:val="21"/>
        </w:rPr>
        <w:t xml:space="preserve">| intents | `packages/intents/src/index.ts` | partial | Postgres-backed through async app or JSON fallback | yes | intent creation and status storage | add event model and idempotency |</w:t>
      </w:r>
    </w:p>
    <w:p>
      <w:pPr>
        <w:spacing w:after="60"/>
      </w:pPr>
      <w:r>
        <w:rPr>
          <w:rFonts w:ascii="Arial" w:hAnsi="Arial"/>
          <w:sz w:val="21"/>
        </w:rPr>
        <w:t xml:space="preserve">| payments | `packages/payments/src/index.ts` | partial | Postgres-backed through async app or JSON fallback | yes | payment lifecycle, sync execution, queued async execution, and claim transitions | add reconciliation fields and stronger status model |</w:t>
      </w:r>
    </w:p>
    <w:p>
      <w:pPr>
        <w:spacing w:after="60"/>
      </w:pPr>
      <w:r>
        <w:rPr>
          <w:rFonts w:ascii="Arial" w:hAnsi="Arial"/>
          <w:sz w:val="21"/>
        </w:rPr>
        <w:t xml:space="preserve">| settlement | `packages/settlement/src/index.ts` | partial | dedicated settlement records plus payment-linked persistence | yes | direct and claimable settlement planning, settlement store, async execution path, Arc receipt confirmer, and confirmation replay loop | integrate with contract-aware execution and richer reconciliation policy |</w:t>
      </w:r>
    </w:p>
    <w:p>
      <w:pPr>
        <w:spacing w:after="60"/>
      </w:pPr>
      <w:r>
        <w:rPr>
          <w:rFonts w:ascii="Arial" w:hAnsi="Arial"/>
          <w:sz w:val="21"/>
        </w:rPr>
        <w:t xml:space="preserve">| notifications | `packages/notifications/src/index.ts` | partial | Postgres-backed through async app or JSON fallback | yes | internal notification event service and webhook fanout | add provider adapters, retries, and delivery status |</w:t>
      </w:r>
    </w:p>
    <w:p>
      <w:pPr>
        <w:spacing w:after="60"/>
      </w:pPr>
      <w:r>
        <w:rPr>
          <w:rFonts w:ascii="Arial" w:hAnsi="Arial"/>
          <w:sz w:val="21"/>
        </w:rPr>
        <w:t xml:space="preserve">| persistence | `packages/persistence/src/index.ts` | built | JSON file | yes | local state persistence for app snapshots | retain only for dev fallback once DB repositories exist |</w:t>
      </w:r>
    </w:p>
    <w:p>
      <w:pPr>
        <w:spacing w:after="60"/>
      </w:pPr>
      <w:r>
        <w:rPr>
          <w:rFonts w:ascii="Arial" w:hAnsi="Arial"/>
          <w:sz w:val="21"/>
        </w:rPr>
        <w:t xml:space="preserve">| sdk | `packages/sdk/src/index.ts` | partial | n/a | yes | early adapter and client composition entrypoint | turn into real HTTP SDK with stable public API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Database Layer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Package | Files | Status | Persistence | Tests | Current Role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db package entrypoint | `packages/db/src/index.ts` | built | n/a | indirectly | export surface for DB helpers | keep as package boundary |</w:t>
      </w:r>
    </w:p>
    <w:p>
      <w:pPr>
        <w:spacing w:after="60"/>
      </w:pPr>
      <w:r>
        <w:rPr>
          <w:rFonts w:ascii="Arial" w:hAnsi="Arial"/>
          <w:sz w:val="21"/>
        </w:rPr>
        <w:t xml:space="preserve">| Postgres client wrapper | `packages/db/src/postgres.ts` | built | Postgres | yes | runtime pg loading and identity plus app-state repositories including settlements, ledger, audit, and worker jobs | add query models and read-side helpers |</w:t>
      </w:r>
    </w:p>
    <w:p>
      <w:pPr>
        <w:spacing w:after="60"/>
      </w:pPr>
      <w:r>
        <w:rPr>
          <w:rFonts w:ascii="Arial" w:hAnsi="Arial"/>
          <w:sz w:val="21"/>
        </w:rPr>
        <w:t xml:space="preserve">| base schema | `packages/db/postgres/schema.sql` | built | Postgres | yes | creates users, organizations, agents, wallets, recipients, envelopes, intents, payments, settlements, notifications, ledger entries, audit events, and worker jobs | add real migration runner and later read models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Adapter Packages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Adapter | Files | Status | Persistence | Tests | Current Role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privy | `packages/adapters/privy/src/index.ts` | built | Privy service | yes | server adapter and wallet provisioner used by identity claim flow | add richer user and wallet sync operations |</w:t>
      </w:r>
    </w:p>
    <w:p>
      <w:pPr>
        <w:spacing w:after="60"/>
      </w:pPr>
      <w:r>
        <w:rPr>
          <w:rFonts w:ascii="Arial" w:hAnsi="Arial"/>
          <w:sz w:val="21"/>
        </w:rPr>
        <w:t xml:space="preserve">| xmtp | `packages/adapters/xmtp/src/index.ts` | partial | XMTP transport | yes | runtime adapter exists | connect to notifications and agent communications |</w:t>
      </w:r>
    </w:p>
    <w:p>
      <w:pPr>
        <w:spacing w:after="60"/>
      </w:pPr>
      <w:r>
        <w:rPr>
          <w:rFonts w:ascii="Arial" w:hAnsi="Arial"/>
          <w:sz w:val="21"/>
        </w:rPr>
        <w:t xml:space="preserve">| allium | `packages/adapters/allium/src/index.ts` | partial | external service | yes | runtime data adapter exists | connect to data service, observability, and enrichment jobs |</w:t>
      </w:r>
    </w:p>
    <w:p>
      <w:pPr>
        <w:spacing w:after="60"/>
      </w:pPr>
      <w:r>
        <w:rPr>
          <w:rFonts w:ascii="Arial" w:hAnsi="Arial"/>
          <w:sz w:val="21"/>
        </w:rPr>
        <w:t xml:space="preserve">| arc | `packages/adapters/arc/src/index.ts` | built | Arc RPC and contract addresses | yes | first-party Arc contract client for direct settlement, escrow creation and claims, receipt confirmation, and event reads | deploy to Arc testnet and harden the runtime path on a clean machine |</w:t>
      </w:r>
    </w:p>
    <w:p>
      <w:pPr>
        <w:spacing w:after="60"/>
      </w:pPr>
      <w:r>
        <w:rPr>
          <w:rFonts w:ascii="Arial" w:hAnsi="Arial"/>
          <w:sz w:val="21"/>
        </w:rPr>
        <w:t xml:space="preserve">| uniblock | `packages/adapters/uniblock/src/index.ts` | planned | external service | no | package shell only | add RPC failover client or remove until needed |</w:t>
      </w:r>
    </w:p>
    <w:p>
      <w:pPr>
        <w:spacing w:after="60"/>
      </w:pPr>
      <w:r>
        <w:rPr>
          <w:rFonts w:ascii="Arial" w:hAnsi="Arial"/>
          <w:sz w:val="21"/>
        </w:rPr>
        <w:t xml:space="preserve">| registry | `packages/adapters/registry/src/index.ts` | built | none | yes | adapter metadata registry | keep updated as adapters become real |</w:t>
      </w:r>
    </w:p>
    <w:p>
      <w:pPr>
        <w:spacing w:after="60"/>
      </w:pPr>
      <w:r>
        <w:rPr>
          <w:rFonts w:ascii="Arial" w:hAnsi="Arial"/>
          <w:sz w:val="21"/>
        </w:rPr>
        <w:t xml:space="preserve">| myriad | `packages/adapters/myriad/src/index.ts` | planned | external service | no | package shell only | build venue adapter only after payment core is durable |</w:t>
      </w:r>
    </w:p>
    <w:p>
      <w:pPr>
        <w:spacing w:after="60"/>
      </w:pPr>
      <w:r>
        <w:rPr>
          <w:rFonts w:ascii="Arial" w:hAnsi="Arial"/>
          <w:sz w:val="21"/>
        </w:rPr>
        <w:t xml:space="preserve">| polymarket | `packages/adapters/polymarket/src/index.ts` | planned | external service | no | package shell only | same as above |</w:t>
      </w:r>
    </w:p>
    <w:p>
      <w:pPr>
        <w:spacing w:after="60"/>
      </w:pPr>
      <w:r>
        <w:rPr>
          <w:rFonts w:ascii="Arial" w:hAnsi="Arial"/>
          <w:sz w:val="21"/>
        </w:rPr>
        <w:t xml:space="preserve">| hyperliquid | `packages/adapters/hyperliquid/src/index.ts` | planned | external service | no | package shell only | same as above |</w:t>
      </w:r>
    </w:p>
    <w:p>
      <w:pPr>
        <w:spacing w:after="60"/>
      </w:pPr>
      <w:r>
        <w:rPr>
          <w:rFonts w:ascii="Arial" w:hAnsi="Arial"/>
          <w:sz w:val="21"/>
        </w:rPr>
        <w:t xml:space="preserve">| lighter | `packages/adapters/lighter/src/index.ts` | planned | external service | no | package shell only | same as above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Contracts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Surface | Files | Status | Persistence | Tests | Current Role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foundry scaffold | `packages/contracts/foundry.toml` | built | Arc chain | yes | Foundry project config with passing local tests | keep aligned with contract package growth |</w:t>
      </w:r>
    </w:p>
    <w:p>
      <w:pPr>
        <w:spacing w:after="60"/>
      </w:pPr>
      <w:r>
        <w:rPr>
          <w:rFonts w:ascii="Arial" w:hAnsi="Arial"/>
          <w:sz w:val="21"/>
        </w:rPr>
        <w:t xml:space="preserve">| SettlementRouter | `packages/contracts/src/SettlementRouter.sol` | built | Arc chain | yes | direct token settlement routing and event emission | deploy to Arc testnet and wire runtime addresses |</w:t>
      </w:r>
    </w:p>
    <w:p>
      <w:pPr>
        <w:spacing w:after="60"/>
      </w:pPr>
      <w:r>
        <w:rPr>
          <w:rFonts w:ascii="Arial" w:hAnsi="Arial"/>
          <w:sz w:val="21"/>
        </w:rPr>
        <w:t xml:space="preserve">| ClaimEscrow | `packages/contracts/src/ClaimEscrow.sol` | built | Arc chain | yes | ERC-20 escrow creation and owner-authorized claims | deploy to Arc testnet and integrate recipient claim flow with onchain release |</w:t>
      </w:r>
    </w:p>
    <w:p>
      <w:pPr>
        <w:spacing w:after="60"/>
      </w:pPr>
      <w:r>
        <w:rPr>
          <w:rFonts w:ascii="Arial" w:hAnsi="Arial"/>
          <w:sz w:val="21"/>
        </w:rPr>
        <w:t xml:space="preserve">| Deployment script and manifest | `packages/contracts/script/DeployArcContracts.s.sol`, `packages/contracts/deployments/arc-testnet.example.json` | built | Arc chain | indirectly | deploys router and escrow contracts and defines the manifest shape | run on Arc testnet and commit real deployment outputs |</w:t>
      </w:r>
    </w:p>
    <w:p>
      <w:pPr>
        <w:spacing w:after="60"/>
      </w:pPr>
      <w:r>
        <w:rPr>
          <w:rFonts w:ascii="Arial" w:hAnsi="Arial"/>
          <w:sz w:val="21"/>
        </w:rPr>
        <w:t xml:space="preserve">| Mock token and Foundry tests | `packages/contracts/src/test/MockERC20.sol`, `packages/contracts/test/SettlementFlows.t.sol` | built | local test only | yes | local contract verification for direct settlement and escrow claims | add Arc deployment scripts and negative-path tests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API Endpoint Matrix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Endpoint | Status | Backing Logic | Durable Today | Notes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`GET /health` | built | server | yes | simple liveness | keep |</w:t>
      </w:r>
    </w:p>
    <w:p>
      <w:pPr>
        <w:spacing w:after="60"/>
      </w:pPr>
      <w:r>
        <w:rPr>
          <w:rFonts w:ascii="Arial" w:hAnsi="Arial"/>
          <w:sz w:val="21"/>
        </w:rPr>
        <w:t xml:space="preserve">| `GET /healthz` | built | runtime health | yes | checks Postgres, Arc RPC, Privy config | add worker and notification provider checks |</w:t>
      </w:r>
    </w:p>
    <w:p>
      <w:pPr>
        <w:spacing w:after="60"/>
      </w:pPr>
      <w:r>
        <w:rPr>
          <w:rFonts w:ascii="Arial" w:hAnsi="Arial"/>
          <w:sz w:val="21"/>
        </w:rPr>
        <w:t xml:space="preserve">| `GET /readyz` | built | runtime health | yes | currently same logic as `healthz` | differentiate readiness from health later |</w:t>
      </w:r>
    </w:p>
    <w:p>
      <w:pPr>
        <w:spacing w:after="60"/>
      </w:pPr>
      <w:r>
        <w:rPr>
          <w:rFonts w:ascii="Arial" w:hAnsi="Arial"/>
          <w:sz w:val="21"/>
        </w:rPr>
        <w:t xml:space="preserve">| `POST /recipients/resolve` | built | identity | partial | durable only when Postgres is available | add auth and input validation |</w:t>
      </w:r>
    </w:p>
    <w:p>
      <w:pPr>
        <w:spacing w:after="60"/>
      </w:pPr>
      <w:r>
        <w:rPr>
          <w:rFonts w:ascii="Arial" w:hAnsi="Arial"/>
          <w:sz w:val="21"/>
        </w:rPr>
        <w:t xml:space="preserve">| `GET /recipients` | built | identity | partial | depends on runtime backing store | add pagination |</w:t>
      </w:r>
    </w:p>
    <w:p>
      <w:pPr>
        <w:spacing w:after="60"/>
      </w:pPr>
      <w:r>
        <w:rPr>
          <w:rFonts w:ascii="Arial" w:hAnsi="Arial"/>
          <w:sz w:val="21"/>
        </w:rPr>
        <w:t xml:space="preserve">| `GET /recipients/:id` | built | identity | partial | same limitation | keep |</w:t>
      </w:r>
    </w:p>
    <w:p>
      <w:pPr>
        <w:spacing w:after="60"/>
      </w:pPr>
      <w:r>
        <w:rPr>
          <w:rFonts w:ascii="Arial" w:hAnsi="Arial"/>
          <w:sz w:val="21"/>
        </w:rPr>
        <w:t xml:space="preserve">| `POST /recipients/:id/claim` | built | identity plus Privy | partial | durable for identity only | add claim tokens and notification flow |</w:t>
      </w:r>
    </w:p>
    <w:p>
      <w:pPr>
        <w:spacing w:after="60"/>
      </w:pPr>
      <w:r>
        <w:rPr>
          <w:rFonts w:ascii="Arial" w:hAnsi="Arial"/>
          <w:sz w:val="21"/>
        </w:rPr>
        <w:t xml:space="preserve">| `POST /envelopes` | built | envelopes | partial | durable through async app repository path | add org scoping and validation |</w:t>
      </w:r>
    </w:p>
    <w:p>
      <w:pPr>
        <w:spacing w:after="60"/>
      </w:pPr>
      <w:r>
        <w:rPr>
          <w:rFonts w:ascii="Arial" w:hAnsi="Arial"/>
          <w:sz w:val="21"/>
        </w:rPr>
        <w:t xml:space="preserve">| `GET /envelopes` | built | envelopes | partial | same limitation | add pagination and filtering |</w:t>
      </w:r>
    </w:p>
    <w:p>
      <w:pPr>
        <w:spacing w:after="60"/>
      </w:pPr>
      <w:r>
        <w:rPr>
          <w:rFonts w:ascii="Arial" w:hAnsi="Arial"/>
          <w:sz w:val="21"/>
        </w:rPr>
        <w:t xml:space="preserve">| `POST /intents` | built | intents | partial | durable through async app repository path | add idempotency |</w:t>
      </w:r>
    </w:p>
    <w:p>
      <w:pPr>
        <w:spacing w:after="60"/>
      </w:pPr>
      <w:r>
        <w:rPr>
          <w:rFonts w:ascii="Arial" w:hAnsi="Arial"/>
          <w:sz w:val="21"/>
        </w:rPr>
        <w:t xml:space="preserve">| `GET /intents` | built | intents | partial | same limitation | add pagination and filtering |</w:t>
      </w:r>
    </w:p>
    <w:p>
      <w:pPr>
        <w:spacing w:after="60"/>
      </w:pPr>
      <w:r>
        <w:rPr>
          <w:rFonts w:ascii="Arial" w:hAnsi="Arial"/>
          <w:sz w:val="21"/>
        </w:rPr>
        <w:t xml:space="preserve">| `GET /intents/:id` | built | intents | partial | same limitation | keep |</w:t>
      </w:r>
    </w:p>
    <w:p>
      <w:pPr>
        <w:spacing w:after="60"/>
      </w:pPr>
      <w:r>
        <w:rPr>
          <w:rFonts w:ascii="Arial" w:hAnsi="Arial"/>
          <w:sz w:val="21"/>
        </w:rPr>
        <w:t xml:space="preserve">| `POST /payments` | built | payments | partial | durable through async app repository path | add idempotency |</w:t>
      </w:r>
    </w:p>
    <w:p>
      <w:pPr>
        <w:spacing w:after="60"/>
      </w:pPr>
      <w:r>
        <w:rPr>
          <w:rFonts w:ascii="Arial" w:hAnsi="Arial"/>
          <w:sz w:val="21"/>
        </w:rPr>
        <w:t xml:space="preserve">| `GET /payments` | built | payments | partial | same limitation | add pagination and filtering |</w:t>
      </w:r>
    </w:p>
    <w:p>
      <w:pPr>
        <w:spacing w:after="60"/>
      </w:pPr>
      <w:r>
        <w:rPr>
          <w:rFonts w:ascii="Arial" w:hAnsi="Arial"/>
          <w:sz w:val="21"/>
        </w:rPr>
        <w:t xml:space="preserve">| `GET /payments/:id` | built | payments | partial | same limitation | keep |</w:t>
      </w:r>
    </w:p>
    <w:p>
      <w:pPr>
        <w:spacing w:after="60"/>
      </w:pPr>
      <w:r>
        <w:rPr>
          <w:rFonts w:ascii="Arial" w:hAnsi="Arial"/>
          <w:sz w:val="21"/>
        </w:rPr>
        <w:t xml:space="preserve">| `POST /payments/:id/execute` | built | payments plus settlement | partial | settlement record is durable, execution is still inline | add authorization and safer execution contract |</w:t>
      </w:r>
    </w:p>
    <w:p>
      <w:pPr>
        <w:spacing w:after="60"/>
      </w:pPr>
      <w:r>
        <w:rPr>
          <w:rFonts w:ascii="Arial" w:hAnsi="Arial"/>
          <w:sz w:val="21"/>
        </w:rPr>
        <w:t xml:space="preserve">| `POST /payments/:id/execute-async` | built | payments plus worker jobs | partial | queues durable work and can use contract-aware settlement submitters | add auth and external idempotency |</w:t>
      </w:r>
    </w:p>
    <w:p>
      <w:pPr>
        <w:spacing w:after="60"/>
      </w:pPr>
      <w:r>
        <w:rPr>
          <w:rFonts w:ascii="Arial" w:hAnsi="Arial"/>
          <w:sz w:val="21"/>
        </w:rPr>
        <w:t xml:space="preserve">| `POST /payments/:id/claim` | built | payments | partial | settlement record is durable, claim path is still application-state only | replace with contract-aware claim path |</w:t>
      </w:r>
    </w:p>
    <w:p>
      <w:pPr>
        <w:spacing w:after="60"/>
      </w:pPr>
      <w:r>
        <w:rPr>
          <w:rFonts w:ascii="Arial" w:hAnsi="Arial"/>
          <w:sz w:val="21"/>
        </w:rPr>
        <w:t xml:space="preserve">| `GET /settlements` | built | settlements | partial | durable through async app repository path | add pagination and filtering |</w:t>
      </w:r>
    </w:p>
    <w:p>
      <w:pPr>
        <w:spacing w:after="60"/>
      </w:pPr>
      <w:r>
        <w:rPr>
          <w:rFonts w:ascii="Arial" w:hAnsi="Arial"/>
          <w:sz w:val="21"/>
        </w:rPr>
        <w:t xml:space="preserve">| `GET /settlements/:id` | built | settlements | partial | same limitation | add richer settlement query model |</w:t>
      </w:r>
    </w:p>
    <w:p>
      <w:pPr>
        <w:spacing w:after="60"/>
      </w:pPr>
      <w:r>
        <w:rPr>
          <w:rFonts w:ascii="Arial" w:hAnsi="Arial"/>
          <w:sz w:val="21"/>
        </w:rPr>
        <w:t xml:space="preserve">| `GET /notifications` | built | notifications | partial | durable through async app repository path | add provider delivery status |</w:t>
      </w:r>
    </w:p>
    <w:p>
      <w:pPr>
        <w:spacing w:after="60"/>
      </w:pPr>
      <w:r>
        <w:rPr>
          <w:rFonts w:ascii="Arial" w:hAnsi="Arial"/>
          <w:sz w:val="21"/>
        </w:rPr>
        <w:t xml:space="preserve">| `GET /jobs` | built | worker jobs | partial | durable through async app repository path | add filtering, get-by-id, and operational lease fields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Runtime Dependency Matrix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Dependency | Current Use | Status | Required Env | Failure Mode Today | Next Action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Arc RPC | health checks and settlement path | built | `ARC_TESTNET_RPC_URL` | degraded health | keep and add tx confirmation watcher |</w:t>
      </w:r>
    </w:p>
    <w:p>
      <w:pPr>
        <w:spacing w:after="60"/>
      </w:pPr>
      <w:r>
        <w:rPr>
          <w:rFonts w:ascii="Arial" w:hAnsi="Arial"/>
          <w:sz w:val="21"/>
        </w:rPr>
        <w:t xml:space="preserve">| Privy | wallet provisioning and config validation | built | `PRIVY_APP_ID`, `PRIVY_APP_SECRET` | claim provisioning unavailable | add richer identity sync |</w:t>
      </w:r>
    </w:p>
    <w:p>
      <w:pPr>
        <w:spacing w:after="60"/>
      </w:pPr>
      <w:r>
        <w:rPr>
          <w:rFonts w:ascii="Arial" w:hAnsi="Arial"/>
          <w:sz w:val="21"/>
        </w:rPr>
        <w:t xml:space="preserve">| Postgres | identity plus app-state repositories and schema tool | partial | `DATABASE_URL` | boot blocked when DB not running | add live runtime bring-up and migration runner |</w:t>
      </w:r>
    </w:p>
    <w:p>
      <w:pPr>
        <w:spacing w:after="60"/>
      </w:pPr>
      <w:r>
        <w:rPr>
          <w:rFonts w:ascii="Arial" w:hAnsi="Arial"/>
          <w:sz w:val="21"/>
        </w:rPr>
        <w:t xml:space="preserve">| Circle AppKit | async direct settlement path | partial | settlement key and runtime config | settlement falls back or fails | keep only as fallback once the first-party Arc client is used for the main path |</w:t>
      </w:r>
    </w:p>
    <w:p>
      <w:pPr>
        <w:spacing w:after="60"/>
      </w:pPr>
      <w:r>
        <w:rPr>
          <w:rFonts w:ascii="Arial" w:hAnsi="Arial"/>
          <w:sz w:val="21"/>
        </w:rPr>
        <w:t xml:space="preserve">| XMTP | adapter only | partial | XMTP env vars | no communication delivery | connect to notifications |</w:t>
      </w:r>
    </w:p>
    <w:p>
      <w:pPr>
        <w:spacing w:after="60"/>
      </w:pPr>
      <w:r>
        <w:rPr>
          <w:rFonts w:ascii="Arial" w:hAnsi="Arial"/>
          <w:sz w:val="21"/>
        </w:rPr>
        <w:t xml:space="preserve">| Allium | adapter only | partial | `ALLIUM_API_KEY`, `ALLIUM_API_URL` | no data enrichment | connect to observability and data jobs |</w:t>
      </w:r>
    </w:p>
    <w:p>
      <w:pPr>
        <w:spacing w:after="60"/>
      </w:pPr>
      <w:r>
        <w:rPr>
          <w:rFonts w:ascii="Arial" w:hAnsi="Arial"/>
          <w:sz w:val="21"/>
        </w:rPr>
        <w:t xml:space="preserve">| Myriad | package shell | planned | venue-specific | no effect | defer until payment core matures |</w:t>
      </w:r>
    </w:p>
    <w:p>
      <w:pPr>
        <w:spacing w:after="60"/>
      </w:pPr>
      <w:r>
        <w:rPr>
          <w:rFonts w:ascii="Arial" w:hAnsi="Arial"/>
          <w:sz w:val="21"/>
        </w:rPr>
        <w:t xml:space="preserve">| Polymarket | package shell | planned | venue-specific | no effect | defer until payment core matures |</w:t>
      </w:r>
    </w:p>
    <w:p>
      <w:pPr>
        <w:spacing w:after="60"/>
      </w:pPr>
      <w:r>
        <w:rPr>
          <w:rFonts w:ascii="Arial" w:hAnsi="Arial"/>
          <w:sz w:val="21"/>
        </w:rPr>
        <w:t xml:space="preserve">| Hyperliquid | package shell | planned | venue-specific | no effect | defer until payment core matures |</w:t>
      </w:r>
    </w:p>
    <w:p>
      <w:pPr>
        <w:spacing w:after="60"/>
      </w:pPr>
      <w:r>
        <w:rPr>
          <w:rFonts w:ascii="Arial" w:hAnsi="Arial"/>
          <w:sz w:val="21"/>
        </w:rPr>
        <w:t xml:space="preserve">| Lighter | package shell | planned | venue-specific | no effect | defer until payment core matures |</w:t>
      </w:r>
    </w:p>
    <w:p>
      <w:pPr>
        <w:spacing w:after="60"/>
      </w:pPr>
      <w:r>
        <w:rPr>
          <w:rFonts w:ascii="Arial" w:hAnsi="Arial"/>
          <w:sz w:val="21"/>
        </w:rPr>
        <w:t xml:space="preserve">| Uniblock | package shell | planned | provider credentials | no effect | add only when RPC failover is needed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Test Coverage Matrix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| Area | Tests Present | Confidence Level | Main Gap |</w:t>
      </w:r>
    </w:p>
    <w:p>
      <w:pPr>
        <w:spacing w:after="60"/>
      </w:pPr>
      <w:r>
        <w:rPr>
          <w:rFonts w:ascii="Arial" w:hAnsi="Arial"/>
          <w:sz w:val="21"/>
        </w:rPr>
        <w:t xml:space="preserve">| --- | --- | --- | --- |</w:t>
      </w:r>
    </w:p>
    <w:p>
      <w:pPr>
        <w:spacing w:after="60"/>
      </w:pPr>
      <w:r>
        <w:rPr>
          <w:rFonts w:ascii="Arial" w:hAnsi="Arial"/>
          <w:sz w:val="21"/>
        </w:rPr>
        <w:t xml:space="preserve">| config | yes | medium | deployment profile coverage |</w:t>
      </w:r>
    </w:p>
    <w:p>
      <w:pPr>
        <w:spacing w:after="60"/>
      </w:pPr>
      <w:r>
        <w:rPr>
          <w:rFonts w:ascii="Arial" w:hAnsi="Arial"/>
          <w:sz w:val="21"/>
        </w:rPr>
        <w:t xml:space="preserve">| identity | yes | medium-high | live Privy integration behavior |</w:t>
      </w:r>
    </w:p>
    <w:p>
      <w:pPr>
        <w:spacing w:after="60"/>
      </w:pPr>
      <w:r>
        <w:rPr>
          <w:rFonts w:ascii="Arial" w:hAnsi="Arial"/>
          <w:sz w:val="21"/>
        </w:rPr>
        <w:t xml:space="preserve">| recipient resolution | yes | medium | persistence edge cases under DB failures |</w:t>
      </w:r>
    </w:p>
    <w:p>
      <w:pPr>
        <w:spacing w:after="60"/>
      </w:pPr>
      <w:r>
        <w:rPr>
          <w:rFonts w:ascii="Arial" w:hAnsi="Arial"/>
          <w:sz w:val="21"/>
        </w:rPr>
        <w:t xml:space="preserve">| envelopes | yes | medium | no repository coverage |</w:t>
      </w:r>
    </w:p>
    <w:p>
      <w:pPr>
        <w:spacing w:after="60"/>
      </w:pPr>
      <w:r>
        <w:rPr>
          <w:rFonts w:ascii="Arial" w:hAnsi="Arial"/>
          <w:sz w:val="21"/>
        </w:rPr>
        <w:t xml:space="preserve">| intents | yes | medium | no idempotency or event sourcing coverage |</w:t>
      </w:r>
    </w:p>
    <w:p>
      <w:pPr>
        <w:spacing w:after="60"/>
      </w:pPr>
      <w:r>
        <w:rPr>
          <w:rFonts w:ascii="Arial" w:hAnsi="Arial"/>
          <w:sz w:val="21"/>
        </w:rPr>
        <w:t xml:space="preserve">| payments | yes | medium | no durable settlement persistence |</w:t>
      </w:r>
    </w:p>
    <w:p>
      <w:pPr>
        <w:spacing w:after="60"/>
      </w:pPr>
      <w:r>
        <w:rPr>
          <w:rFonts w:ascii="Arial" w:hAnsi="Arial"/>
          <w:sz w:val="21"/>
        </w:rPr>
        <w:t xml:space="preserve">| settlement | yes | medium | no live contract execution and replay loop |</w:t>
      </w:r>
    </w:p>
    <w:p>
      <w:pPr>
        <w:spacing w:after="60"/>
      </w:pPr>
      <w:r>
        <w:rPr>
          <w:rFonts w:ascii="Arial" w:hAnsi="Arial"/>
          <w:sz w:val="21"/>
        </w:rPr>
        <w:t xml:space="preserve">| notifications | yes | medium | no provider retry semantics |</w:t>
      </w:r>
    </w:p>
    <w:p>
      <w:pPr>
        <w:spacing w:after="60"/>
      </w:pPr>
      <w:r>
        <w:rPr>
          <w:rFonts w:ascii="Arial" w:hAnsi="Arial"/>
          <w:sz w:val="21"/>
        </w:rPr>
        <w:t xml:space="preserve">| Postgres identity repo | yes | medium-high | still no live DB execution in this environment |</w:t>
      </w:r>
    </w:p>
    <w:p>
      <w:pPr>
        <w:spacing w:after="60"/>
      </w:pPr>
      <w:r>
        <w:rPr>
          <w:rFonts w:ascii="Arial" w:hAnsi="Arial"/>
          <w:sz w:val="21"/>
        </w:rPr>
        <w:t xml:space="preserve">| Postgres app-state repo | yes | high | no live DB execution in this environment |</w:t>
      </w:r>
    </w:p>
    <w:p>
      <w:pPr>
        <w:spacing w:after="60"/>
      </w:pPr>
      <w:r>
        <w:rPr>
          <w:rFonts w:ascii="Arial" w:hAnsi="Arial"/>
          <w:sz w:val="21"/>
        </w:rPr>
        <w:t xml:space="preserve">| API service | yes | medium | no authenticated HTTP contract coverage |</w:t>
      </w:r>
    </w:p>
    <w:p>
      <w:pPr>
        <w:spacing w:after="60"/>
      </w:pPr>
      <w:r>
        <w:rPr>
          <w:rFonts w:ascii="Arial" w:hAnsi="Arial"/>
          <w:sz w:val="21"/>
        </w:rPr>
        <w:t xml:space="preserve">| HTTP server | yes | medium | no high-volume or malformed request coverage |</w:t>
      </w:r>
    </w:p>
    <w:p>
      <w:pPr>
        <w:spacing w:after="60"/>
      </w:pPr>
      <w:r>
        <w:rPr>
          <w:rFonts w:ascii="Arial" w:hAnsi="Arial"/>
          <w:sz w:val="21"/>
        </w:rPr>
        <w:t xml:space="preserve">| worker | yes | medium-high | no durable lease ownership columns or dead-letter policy |</w:t>
      </w:r>
    </w:p>
    <w:p>
      <w:pPr>
        <w:spacing w:after="60"/>
      </w:pPr>
      <w:r>
        <w:rPr>
          <w:rFonts w:ascii="Arial" w:hAnsi="Arial"/>
          <w:sz w:val="21"/>
        </w:rPr>
        <w:t xml:space="preserve">| contracts | yes | medium | not integrated into the app submission path yet |</w:t>
      </w:r>
    </w:p>
    <w:p>
      <w:pPr>
        <w:spacing w:after="60"/>
      </w:pPr>
      <w:r>
        <w:rPr>
          <w:rFonts w:ascii="Arial" w:hAnsi="Arial"/>
          <w:sz w:val="21"/>
        </w:rPr>
        <w:t xml:space="preserve">| CLI | no | none | CLI not implemented |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Highest Priority Build Queue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Priority order from current state: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boot Postgres on the development machine</w:t>
      </w:r>
    </w:p>
    <w:p>
      <w:pPr>
        <w:spacing w:after="40"/>
      </w:pPr>
      <w:r>
        <w:rPr>
          <w:rFonts w:ascii="Arial" w:hAnsi="Arial"/>
          <w:sz w:val="21"/>
        </w:rPr>
        <w:t xml:space="preserve">2. apply the base schema successfully</w:t>
      </w:r>
    </w:p>
    <w:p>
      <w:pPr>
        <w:spacing w:after="40"/>
      </w:pPr>
      <w:r>
        <w:rPr>
          <w:rFonts w:ascii="Arial" w:hAnsi="Arial"/>
          <w:sz w:val="21"/>
        </w:rPr>
        <w:t xml:space="preserve">3. make API readiness fully green</w:t>
      </w:r>
    </w:p>
    <w:p>
      <w:pPr>
        <w:spacing w:after="40"/>
      </w:pPr>
      <w:r>
        <w:rPr>
          <w:rFonts w:ascii="Arial" w:hAnsi="Arial"/>
          <w:sz w:val="21"/>
        </w:rPr>
        <w:t xml:space="preserve">4. boot the API against live Postgres on a normal PC</w:t>
      </w:r>
    </w:p>
    <w:p>
      <w:pPr>
        <w:spacing w:after="40"/>
      </w:pPr>
      <w:r>
        <w:rPr>
          <w:rFonts w:ascii="Arial" w:hAnsi="Arial"/>
          <w:sz w:val="21"/>
        </w:rPr>
        <w:t xml:space="preserve">5. deploy real Arc testnet contract addresses and commit the manifest</w:t>
      </w:r>
    </w:p>
    <w:p>
      <w:pPr>
        <w:spacing w:after="40"/>
      </w:pPr>
      <w:r>
        <w:rPr>
          <w:rFonts w:ascii="Arial" w:hAnsi="Arial"/>
          <w:sz w:val="21"/>
        </w:rPr>
        <w:t xml:space="preserve">6. add durable lease ownership and reconciliation backoff in the worker</w:t>
      </w:r>
    </w:p>
    <w:p>
      <w:pPr>
        <w:spacing w:after="40"/>
      </w:pPr>
      <w:r>
        <w:rPr>
          <w:rFonts w:ascii="Arial" w:hAnsi="Arial"/>
          <w:sz w:val="21"/>
        </w:rPr>
        <w:t xml:space="preserve">7. add API auth and idempotency</w:t>
      </w:r>
    </w:p>
    <w:p>
      <w:pPr>
        <w:spacing w:after="40"/>
      </w:pPr>
      <w:r>
        <w:rPr>
          <w:rFonts w:ascii="Arial" w:hAnsi="Arial"/>
          <w:sz w:val="21"/>
        </w:rPr>
        <w:t xml:space="preserve">8. finish SDK</w:t>
      </w:r>
    </w:p>
    <w:p>
      <w:pPr>
        <w:spacing w:after="40"/>
      </w:pPr>
      <w:r>
        <w:rPr>
          <w:rFonts w:ascii="Arial" w:hAnsi="Arial"/>
          <w:sz w:val="21"/>
        </w:rPr>
        <w:t xml:space="preserve">9. build CLI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What Should Not Be Prioritized Yet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would be premature at the current stage: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frontend console polish</w:t>
      </w:r>
    </w:p>
    <w:p>
      <w:pPr>
        <w:spacing w:after="40"/>
      </w:pPr>
      <w:r>
        <w:rPr>
          <w:rFonts w:ascii="Arial" w:hAnsi="Arial"/>
          <w:sz w:val="21"/>
        </w:rPr>
        <w:t xml:space="preserve">• market-data venue integrations as first-class runtime dependencies</w:t>
      </w:r>
    </w:p>
    <w:p>
      <w:pPr>
        <w:spacing w:after="40"/>
      </w:pPr>
      <w:r>
        <w:rPr>
          <w:rFonts w:ascii="Arial" w:hAnsi="Arial"/>
          <w:sz w:val="21"/>
        </w:rPr>
        <w:t xml:space="preserve">• advanced agent tooling</w:t>
      </w:r>
    </w:p>
    <w:p>
      <w:pPr>
        <w:spacing w:after="40"/>
      </w:pPr>
      <w:r>
        <w:rPr>
          <w:rFonts w:ascii="Arial" w:hAnsi="Arial"/>
          <w:sz w:val="21"/>
        </w:rPr>
        <w:t xml:space="preserve">• CLI polish before the SDK and HTTP API stabilize</w:t>
      </w:r>
    </w:p>
    <w:p>
      <w:pPr>
        <w:spacing w:after="40"/>
      </w:pPr>
      <w:r>
        <w:rPr>
          <w:rFonts w:ascii="Arial" w:hAnsi="Arial"/>
          <w:sz w:val="21"/>
        </w:rPr>
        <w:t xml:space="preserve">• moving complex policy logic onchain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currently has a coherent backend skeleton with real code in the critical path.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 is strongest 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runtime setup</w:t>
      </w:r>
    </w:p>
    <w:p>
      <w:pPr>
        <w:spacing w:after="40"/>
      </w:pPr>
      <w:r>
        <w:rPr>
          <w:rFonts w:ascii="Arial" w:hAnsi="Arial"/>
          <w:sz w:val="21"/>
        </w:rPr>
        <w:t xml:space="preserve">• identity and recipients</w:t>
      </w:r>
    </w:p>
    <w:p>
      <w:pPr>
        <w:spacing w:after="40"/>
      </w:pPr>
      <w:r>
        <w:rPr>
          <w:rFonts w:ascii="Arial" w:hAnsi="Arial"/>
          <w:sz w:val="21"/>
        </w:rPr>
        <w:t xml:space="preserve">• payment orchestration</w:t>
      </w:r>
    </w:p>
    <w:p>
      <w:pPr>
        <w:spacing w:after="40"/>
      </w:pPr>
      <w:r>
        <w:rPr>
          <w:rFonts w:ascii="Arial" w:hAnsi="Arial"/>
          <w:sz w:val="21"/>
        </w:rPr>
        <w:t xml:space="preserve">• partial Arc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documentation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 is weakest 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and confirmation handling</w:t>
      </w:r>
    </w:p>
    <w:p>
      <w:pPr>
        <w:spacing w:after="40"/>
      </w:pPr>
      <w:r>
        <w:rPr>
          <w:rFonts w:ascii="Arial" w:hAnsi="Arial"/>
          <w:sz w:val="21"/>
        </w:rPr>
        <w:t xml:space="preserve">• contract integration into the app runtime</w:t>
      </w:r>
    </w:p>
    <w:p>
      <w:pPr>
        <w:spacing w:after="40"/>
      </w:pPr>
      <w:r>
        <w:rPr>
          <w:rFonts w:ascii="Arial" w:hAnsi="Arial"/>
          <w:sz w:val="21"/>
        </w:rPr>
        <w:t xml:space="preserve">• production-grade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SDK and CLI product surfaces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MICROCOSM_IMPLEMENTATION_MATRIX</dc:title>
  <dc:creator>OpenAI Codex</dc:creator>
  <cp:lastModifiedBy>OpenAI Codex</cp:lastModifiedBy>
  <dcterms:created xsi:type="dcterms:W3CDTF">2026-04-13T22:59:27Z</dcterms:created>
  <dcterms:modified xsi:type="dcterms:W3CDTF">2026-04-13T22:59:27Z</dcterms:modified>
</cp:coreProperties>
</file>