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Arial" w:hAnsi="Arial"/>
          <w:sz w:val="32"/>
          <w:b/>
        </w:rPr>
        <w:t xml:space="preserve">Microcosm Detailed Build Plan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1. Purpose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Microcosm, short form `mcosm`, is intended to be an Arc-native programmable payment layer for the open internet.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product is not just a wallet wrapper and not just an automation layer. The actual goal is to provide a policy-governed payment network where: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users can send funds to recipients using email, Google-linked identity, or agent identity</w:t>
      </w:r>
    </w:p>
    <w:p>
      <w:pPr>
        <w:spacing w:after="40"/>
      </w:pPr>
      <w:r>
        <w:rPr>
          <w:rFonts w:ascii="Arial" w:hAnsi="Arial"/>
          <w:sz w:val="21"/>
        </w:rPr>
        <w:t xml:space="preserve">• recipients can be notified and claim funds without already holding a wallet address</w:t>
      </w:r>
    </w:p>
    <w:p>
      <w:pPr>
        <w:spacing w:after="40"/>
      </w:pPr>
      <w:r>
        <w:rPr>
          <w:rFonts w:ascii="Arial" w:hAnsi="Arial"/>
          <w:sz w:val="21"/>
        </w:rPr>
        <w:t xml:space="preserve">• businesses can configure envelopes that define spending rules, schedules, disbursement windows, and approval controls</w:t>
      </w:r>
    </w:p>
    <w:p>
      <w:pPr>
        <w:spacing w:after="40"/>
      </w:pPr>
      <w:r>
        <w:rPr>
          <w:rFonts w:ascii="Arial" w:hAnsi="Arial"/>
          <w:sz w:val="21"/>
        </w:rPr>
        <w:t xml:space="preserve">• agents can automate payouts, bill pay, recurring transfers, payroll, and treasury actions without receiving unrestricted spending power</w:t>
      </w:r>
    </w:p>
    <w:p>
      <w:pPr>
        <w:spacing w:after="40"/>
      </w:pPr>
      <w:r>
        <w:rPr>
          <w:rFonts w:ascii="Arial" w:hAnsi="Arial"/>
          <w:sz w:val="21"/>
        </w:rPr>
        <w:t xml:space="preserve">• settlement occurs on Arc, using USDC-centered economics and fast finality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system should eventually support three classes of principals: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consumer users</w:t>
      </w:r>
    </w:p>
    <w:p>
      <w:pPr>
        <w:spacing w:after="40"/>
      </w:pPr>
      <w:r>
        <w:rPr>
          <w:rFonts w:ascii="Arial" w:hAnsi="Arial"/>
          <w:sz w:val="21"/>
        </w:rPr>
        <w:t xml:space="preserve">• organizations</w:t>
      </w:r>
    </w:p>
    <w:p>
      <w:pPr>
        <w:spacing w:after="40"/>
      </w:pPr>
      <w:r>
        <w:rPr>
          <w:rFonts w:ascii="Arial" w:hAnsi="Arial"/>
          <w:sz w:val="21"/>
        </w:rPr>
        <w:t xml:space="preserve">• agents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And three classes of value movement: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direct user-to-user payments</w:t>
      </w:r>
    </w:p>
    <w:p>
      <w:pPr>
        <w:spacing w:after="40"/>
      </w:pPr>
      <w:r>
        <w:rPr>
          <w:rFonts w:ascii="Arial" w:hAnsi="Arial"/>
          <w:sz w:val="21"/>
        </w:rPr>
        <w:t xml:space="preserve">• organization-controlled disbursements</w:t>
      </w:r>
    </w:p>
    <w:p>
      <w:pPr>
        <w:spacing w:after="40"/>
      </w:pPr>
      <w:r>
        <w:rPr>
          <w:rFonts w:ascii="Arial" w:hAnsi="Arial"/>
          <w:sz w:val="21"/>
        </w:rPr>
        <w:t xml:space="preserve">• agent-triggered, policy-constrained settlement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2. Product Principles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system should be built around the following engineering rules: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API is the canonical backend contract</w:t>
      </w:r>
    </w:p>
    <w:p>
      <w:pPr>
        <w:spacing w:after="40"/>
      </w:pPr>
      <w:r>
        <w:rPr>
          <w:rFonts w:ascii="Arial" w:hAnsi="Arial"/>
          <w:sz w:val="21"/>
        </w:rPr>
        <w:t xml:space="preserve">• all clients, SDKs, CLIs, and agent tools must sit on top of the same domain model</w:t>
      </w:r>
    </w:p>
    <w:p>
      <w:pPr>
        <w:spacing w:after="40"/>
      </w:pPr>
      <w:r>
        <w:rPr>
          <w:rFonts w:ascii="Arial" w:hAnsi="Arial"/>
          <w:sz w:val="21"/>
        </w:rPr>
        <w:t xml:space="preserve">• identities and recipients must be persistent, not ephemeral request-time constructs</w:t>
      </w:r>
    </w:p>
    <w:p>
      <w:pPr>
        <w:spacing w:after="40"/>
      </w:pPr>
      <w:r>
        <w:rPr>
          <w:rFonts w:ascii="Arial" w:hAnsi="Arial"/>
          <w:sz w:val="21"/>
        </w:rPr>
        <w:t xml:space="preserve">• agents must never hold unrestricted payment power</w:t>
      </w:r>
    </w:p>
    <w:p>
      <w:pPr>
        <w:spacing w:after="40"/>
      </w:pPr>
      <w:r>
        <w:rPr>
          <w:rFonts w:ascii="Arial" w:hAnsi="Arial"/>
          <w:sz w:val="21"/>
        </w:rPr>
        <w:t xml:space="preserve">• every payment action must be representable as an intent that passes through policy before settlement</w:t>
      </w:r>
    </w:p>
    <w:p>
      <w:pPr>
        <w:spacing w:after="40"/>
      </w:pPr>
      <w:r>
        <w:rPr>
          <w:rFonts w:ascii="Arial" w:hAnsi="Arial"/>
          <w:sz w:val="21"/>
        </w:rPr>
        <w:t xml:space="preserve">• every settlement action must be observable, replayable, and auditable</w:t>
      </w:r>
    </w:p>
    <w:p>
      <w:pPr>
        <w:spacing w:after="40"/>
      </w:pPr>
      <w:r>
        <w:rPr>
          <w:rFonts w:ascii="Arial" w:hAnsi="Arial"/>
          <w:sz w:val="21"/>
        </w:rPr>
        <w:t xml:space="preserve">• Arc is the primary settlement rail</w:t>
      </w:r>
    </w:p>
    <w:p>
      <w:pPr>
        <w:spacing w:after="40"/>
      </w:pPr>
      <w:r>
        <w:rPr>
          <w:rFonts w:ascii="Arial" w:hAnsi="Arial"/>
          <w:sz w:val="21"/>
        </w:rPr>
        <w:t xml:space="preserve">• Privy is the identity and wallet-provisioning layer</w:t>
      </w:r>
    </w:p>
    <w:p>
      <w:pPr>
        <w:spacing w:after="40"/>
      </w:pPr>
      <w:r>
        <w:rPr>
          <w:rFonts w:ascii="Arial" w:hAnsi="Arial"/>
          <w:sz w:val="21"/>
        </w:rPr>
        <w:t xml:space="preserve">• Postgres is the initial source of truth for persistent product state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3. Current Implementation Status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repository already contains working foundations for the following: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3.1 Runtime and Configuration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environment-driven runtime configuration</w:t>
      </w:r>
    </w:p>
    <w:p>
      <w:pPr>
        <w:spacing w:after="40"/>
      </w:pPr>
      <w:r>
        <w:rPr>
          <w:rFonts w:ascii="Arial" w:hAnsi="Arial"/>
          <w:sz w:val="21"/>
        </w:rPr>
        <w:t xml:space="preserve">• Arc runtime configuration</w:t>
      </w:r>
    </w:p>
    <w:p>
      <w:pPr>
        <w:spacing w:after="40"/>
      </w:pPr>
      <w:r>
        <w:rPr>
          <w:rFonts w:ascii="Arial" w:hAnsi="Arial"/>
          <w:sz w:val="21"/>
        </w:rPr>
        <w:t xml:space="preserve">• Privy credential handling</w:t>
      </w:r>
    </w:p>
    <w:p>
      <w:pPr>
        <w:spacing w:after="40"/>
      </w:pPr>
      <w:r>
        <w:rPr>
          <w:rFonts w:ascii="Arial" w:hAnsi="Arial"/>
          <w:sz w:val="21"/>
        </w:rPr>
        <w:t xml:space="preserve">• async API initialization</w:t>
      </w:r>
    </w:p>
    <w:p>
      <w:pPr>
        <w:spacing w:after="40"/>
      </w:pPr>
      <w:r>
        <w:rPr>
          <w:rFonts w:ascii="Arial" w:hAnsi="Arial"/>
          <w:sz w:val="21"/>
        </w:rPr>
        <w:t xml:space="preserve">• runtime validation</w:t>
      </w:r>
    </w:p>
    <w:p>
      <w:pPr>
        <w:spacing w:after="40"/>
      </w:pPr>
      <w:r>
        <w:rPr>
          <w:rFonts w:ascii="Arial" w:hAnsi="Arial"/>
          <w:sz w:val="21"/>
        </w:rPr>
        <w:t xml:space="preserve">• health and readiness checks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Current files of interest: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`apps/api/src/runtime.ts`</w:t>
      </w:r>
    </w:p>
    <w:p>
      <w:pPr>
        <w:spacing w:after="40"/>
      </w:pPr>
      <w:r>
        <w:rPr>
          <w:rFonts w:ascii="Arial" w:hAnsi="Arial"/>
          <w:sz w:val="21"/>
        </w:rPr>
        <w:t xml:space="preserve">• `apps/api/src/runtime-check.ts`</w:t>
      </w:r>
    </w:p>
    <w:p>
      <w:pPr>
        <w:spacing w:after="40"/>
      </w:pPr>
      <w:r>
        <w:rPr>
          <w:rFonts w:ascii="Arial" w:hAnsi="Arial"/>
          <w:sz w:val="21"/>
        </w:rPr>
        <w:t xml:space="preserve">• `apps/api/src/main.ts`</w:t>
      </w:r>
    </w:p>
    <w:p>
      <w:pPr>
        <w:spacing w:after="40"/>
      </w:pPr>
      <w:r>
        <w:rPr>
          <w:rFonts w:ascii="Arial" w:hAnsi="Arial"/>
          <w:sz w:val="21"/>
        </w:rPr>
        <w:t xml:space="preserve">• `apps/api/src/health.ts`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3.2 Identity and Recipients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persistent recipient model</w:t>
      </w:r>
    </w:p>
    <w:p>
      <w:pPr>
        <w:spacing w:after="40"/>
      </w:pPr>
      <w:r>
        <w:rPr>
          <w:rFonts w:ascii="Arial" w:hAnsi="Arial"/>
          <w:sz w:val="21"/>
        </w:rPr>
        <w:t xml:space="preserve">• pending-claim recipients for unknown email addresses</w:t>
      </w:r>
    </w:p>
    <w:p>
      <w:pPr>
        <w:spacing w:after="40"/>
      </w:pPr>
      <w:r>
        <w:rPr>
          <w:rFonts w:ascii="Arial" w:hAnsi="Arial"/>
          <w:sz w:val="21"/>
        </w:rPr>
        <w:t xml:space="preserve">• claim flow that upgrades a pending recipient into a claimed user</w:t>
      </w:r>
    </w:p>
    <w:p>
      <w:pPr>
        <w:spacing w:after="40"/>
      </w:pPr>
      <w:r>
        <w:rPr>
          <w:rFonts w:ascii="Arial" w:hAnsi="Arial"/>
          <w:sz w:val="21"/>
        </w:rPr>
        <w:t xml:space="preserve">• Privy-backed wallet provisioning hook during claim</w:t>
      </w:r>
    </w:p>
    <w:p>
      <w:pPr>
        <w:spacing w:after="40"/>
      </w:pPr>
      <w:r>
        <w:rPr>
          <w:rFonts w:ascii="Arial" w:hAnsi="Arial"/>
          <w:sz w:val="21"/>
        </w:rPr>
        <w:t xml:space="preserve">• Postgres repository boundary for users and recipients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Current files of interest: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`packages/identity/src/index.ts`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`packages/db/src/postgres.ts`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`packages/adapters/privy/src/index.ts`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3.3 Payment and Settlement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envelope evaluation</w:t>
      </w:r>
    </w:p>
    <w:p>
      <w:pPr>
        <w:spacing w:after="40"/>
      </w:pPr>
      <w:r>
        <w:rPr>
          <w:rFonts w:ascii="Arial" w:hAnsi="Arial"/>
          <w:sz w:val="21"/>
        </w:rPr>
        <w:t xml:space="preserve">• intent creation and approval/rejection</w:t>
      </w:r>
    </w:p>
    <w:p>
      <w:pPr>
        <w:spacing w:after="40"/>
      </w:pPr>
      <w:r>
        <w:rPr>
          <w:rFonts w:ascii="Arial" w:hAnsi="Arial"/>
          <w:sz w:val="21"/>
        </w:rPr>
        <w:t xml:space="preserve">• payment creation</w:t>
      </w:r>
    </w:p>
    <w:p>
      <w:pPr>
        <w:spacing w:after="40"/>
      </w:pPr>
      <w:r>
        <w:rPr>
          <w:rFonts w:ascii="Arial" w:hAnsi="Arial"/>
          <w:sz w:val="21"/>
        </w:rPr>
        <w:t xml:space="preserve">• direct Arc settlement planning</w:t>
      </w:r>
    </w:p>
    <w:p>
      <w:pPr>
        <w:spacing w:after="40"/>
      </w:pPr>
      <w:r>
        <w:rPr>
          <w:rFonts w:ascii="Arial" w:hAnsi="Arial"/>
          <w:sz w:val="21"/>
        </w:rPr>
        <w:t xml:space="preserve">• claimable settlement planning for unresolved recipients</w:t>
      </w:r>
    </w:p>
    <w:p>
      <w:pPr>
        <w:spacing w:after="40"/>
      </w:pPr>
      <w:r>
        <w:rPr>
          <w:rFonts w:ascii="Arial" w:hAnsi="Arial"/>
          <w:sz w:val="21"/>
        </w:rPr>
        <w:t xml:space="preserve">• async Arc settlement execution path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Current files of interest: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`packages/policy-engine/src/index.ts`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`packages/intents/src/index.ts`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`packages/payments/src/index.ts`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`packages/settlement/src/index.ts`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3.4 API Surface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recipient resolution endpoint</w:t>
      </w:r>
    </w:p>
    <w:p>
      <w:pPr>
        <w:spacing w:after="40"/>
      </w:pPr>
      <w:r>
        <w:rPr>
          <w:rFonts w:ascii="Arial" w:hAnsi="Arial"/>
          <w:sz w:val="21"/>
        </w:rPr>
        <w:t xml:space="preserve">• recipient claim endpoint</w:t>
      </w:r>
    </w:p>
    <w:p>
      <w:pPr>
        <w:spacing w:after="40"/>
      </w:pPr>
      <w:r>
        <w:rPr>
          <w:rFonts w:ascii="Arial" w:hAnsi="Arial"/>
          <w:sz w:val="21"/>
        </w:rPr>
        <w:t xml:space="preserve">• envelope endpoints</w:t>
      </w:r>
    </w:p>
    <w:p>
      <w:pPr>
        <w:spacing w:after="40"/>
      </w:pPr>
      <w:r>
        <w:rPr>
          <w:rFonts w:ascii="Arial" w:hAnsi="Arial"/>
          <w:sz w:val="21"/>
        </w:rPr>
        <w:t xml:space="preserve">• intent endpoints</w:t>
      </w:r>
    </w:p>
    <w:p>
      <w:pPr>
        <w:spacing w:after="40"/>
      </w:pPr>
      <w:r>
        <w:rPr>
          <w:rFonts w:ascii="Arial" w:hAnsi="Arial"/>
          <w:sz w:val="21"/>
        </w:rPr>
        <w:t xml:space="preserve">• payment endpoints</w:t>
      </w:r>
    </w:p>
    <w:p>
      <w:pPr>
        <w:spacing w:after="40"/>
      </w:pPr>
      <w:r>
        <w:rPr>
          <w:rFonts w:ascii="Arial" w:hAnsi="Arial"/>
          <w:sz w:val="21"/>
        </w:rPr>
        <w:t xml:space="preserve">• notifications endpoint</w:t>
      </w:r>
    </w:p>
    <w:p>
      <w:pPr>
        <w:spacing w:after="40"/>
      </w:pPr>
      <w:r>
        <w:rPr>
          <w:rFonts w:ascii="Arial" w:hAnsi="Arial"/>
          <w:sz w:val="21"/>
        </w:rPr>
        <w:t xml:space="preserve">• health and readiness endpoints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Current files of interest: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`apps/api/src/index.ts`</w:t>
      </w:r>
    </w:p>
    <w:p>
      <w:pPr>
        <w:spacing w:after="40"/>
      </w:pPr>
      <w:r>
        <w:rPr>
          <w:rFonts w:ascii="Arial" w:hAnsi="Arial"/>
          <w:sz w:val="21"/>
        </w:rPr>
        <w:t xml:space="preserve">• `apps/api/src/server.ts`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4. What Is Still Missing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repository is not yet an actual testnet product until the following are completed: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a live Postgres runtime with applied schema</w:t>
      </w:r>
    </w:p>
    <w:p>
      <w:pPr>
        <w:spacing w:after="40"/>
      </w:pPr>
      <w:r>
        <w:rPr>
          <w:rFonts w:ascii="Arial" w:hAnsi="Arial"/>
          <w:sz w:val="21"/>
        </w:rPr>
        <w:t xml:space="preserve">• database-backed repositories for all non-identity domains</w:t>
      </w:r>
    </w:p>
    <w:p>
      <w:pPr>
        <w:spacing w:after="40"/>
      </w:pPr>
      <w:r>
        <w:rPr>
          <w:rFonts w:ascii="Arial" w:hAnsi="Arial"/>
          <w:sz w:val="21"/>
        </w:rPr>
        <w:t xml:space="preserve">• Arc contracts for escrow and settlement</w:t>
      </w:r>
    </w:p>
    <w:p>
      <w:pPr>
        <w:spacing w:after="40"/>
      </w:pPr>
      <w:r>
        <w:rPr>
          <w:rFonts w:ascii="Arial" w:hAnsi="Arial"/>
          <w:sz w:val="21"/>
        </w:rPr>
        <w:t xml:space="preserve">• async workers for side effects</w:t>
      </w:r>
    </w:p>
    <w:p>
      <w:pPr>
        <w:spacing w:after="40"/>
      </w:pPr>
      <w:r>
        <w:rPr>
          <w:rFonts w:ascii="Arial" w:hAnsi="Arial"/>
          <w:sz w:val="21"/>
        </w:rPr>
        <w:t xml:space="preserve">• real notification providers</w:t>
      </w:r>
    </w:p>
    <w:p>
      <w:pPr>
        <w:spacing w:after="40"/>
      </w:pPr>
      <w:r>
        <w:rPr>
          <w:rFonts w:ascii="Arial" w:hAnsi="Arial"/>
          <w:sz w:val="21"/>
        </w:rPr>
        <w:t xml:space="preserve">• internal ledger and reconciliation</w:t>
      </w:r>
    </w:p>
    <w:p>
      <w:pPr>
        <w:spacing w:after="40"/>
      </w:pPr>
      <w:r>
        <w:rPr>
          <w:rFonts w:ascii="Arial" w:hAnsi="Arial"/>
          <w:sz w:val="21"/>
        </w:rPr>
        <w:t xml:space="preserve">• SDK package that wraps the HTTP API</w:t>
      </w:r>
    </w:p>
    <w:p>
      <w:pPr>
        <w:spacing w:after="40"/>
      </w:pPr>
      <w:r>
        <w:rPr>
          <w:rFonts w:ascii="Arial" w:hAnsi="Arial"/>
          <w:sz w:val="21"/>
        </w:rPr>
        <w:t xml:space="preserve">• CLI package for developer and operator use</w:t>
      </w:r>
    </w:p>
    <w:p>
      <w:pPr>
        <w:spacing w:after="40"/>
      </w:pPr>
      <w:r>
        <w:rPr>
          <w:rFonts w:ascii="Arial" w:hAnsi="Arial"/>
          <w:sz w:val="21"/>
        </w:rPr>
        <w:t xml:space="preserve">• deployable runtime configuration for a non-mobile environment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5. Recommended Build Sequence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Build in this order: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1. local runtime</w:t>
      </w:r>
    </w:p>
    <w:p>
      <w:pPr>
        <w:spacing w:after="40"/>
      </w:pPr>
      <w:r>
        <w:rPr>
          <w:rFonts w:ascii="Arial" w:hAnsi="Arial"/>
          <w:sz w:val="21"/>
        </w:rPr>
        <w:t xml:space="preserve">2. persistent domain repositories</w:t>
      </w:r>
    </w:p>
    <w:p>
      <w:pPr>
        <w:spacing w:after="40"/>
      </w:pPr>
      <w:r>
        <w:rPr>
          <w:rFonts w:ascii="Arial" w:hAnsi="Arial"/>
          <w:sz w:val="21"/>
        </w:rPr>
        <w:t xml:space="preserve">3. Arc contracts</w:t>
      </w:r>
    </w:p>
    <w:p>
      <w:pPr>
        <w:spacing w:after="40"/>
      </w:pPr>
      <w:r>
        <w:rPr>
          <w:rFonts w:ascii="Arial" w:hAnsi="Arial"/>
          <w:sz w:val="21"/>
        </w:rPr>
        <w:t xml:space="preserve">4. workers</w:t>
      </w:r>
    </w:p>
    <w:p>
      <w:pPr>
        <w:spacing w:after="40"/>
      </w:pPr>
      <w:r>
        <w:rPr>
          <w:rFonts w:ascii="Arial" w:hAnsi="Arial"/>
          <w:sz w:val="21"/>
        </w:rPr>
        <w:t xml:space="preserve">5. notifications</w:t>
      </w:r>
    </w:p>
    <w:p>
      <w:pPr>
        <w:spacing w:after="40"/>
      </w:pPr>
      <w:r>
        <w:rPr>
          <w:rFonts w:ascii="Arial" w:hAnsi="Arial"/>
          <w:sz w:val="21"/>
        </w:rPr>
        <w:t xml:space="preserve">6. SDK</w:t>
      </w:r>
    </w:p>
    <w:p>
      <w:pPr>
        <w:spacing w:after="40"/>
      </w:pPr>
      <w:r>
        <w:rPr>
          <w:rFonts w:ascii="Arial" w:hAnsi="Arial"/>
          <w:sz w:val="21"/>
        </w:rPr>
        <w:t xml:space="preserve">7. CLI</w:t>
      </w:r>
    </w:p>
    <w:p>
      <w:pPr>
        <w:spacing w:after="40"/>
      </w:pPr>
      <w:r>
        <w:rPr>
          <w:rFonts w:ascii="Arial" w:hAnsi="Arial"/>
          <w:sz w:val="21"/>
        </w:rPr>
        <w:t xml:space="preserve">8. deployment and observability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Do not reverse this order.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Why This Order Matters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If SDK or CLI work is built before the backend contracts stabilize, you create two problems: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duplicated logic and inconsistent behavior</w:t>
      </w:r>
    </w:p>
    <w:p>
      <w:pPr>
        <w:spacing w:after="40"/>
      </w:pPr>
      <w:r>
        <w:rPr>
          <w:rFonts w:ascii="Arial" w:hAnsi="Arial"/>
          <w:sz w:val="21"/>
        </w:rPr>
        <w:t xml:space="preserve">• surface churn that forces client rewrites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If contracts are built before the offchain domain model is stable, you create another problem: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onchain logic starts compensating for application uncertainty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backend and persistence model must settle first.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6. Detailed Workstream Plan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6.1 Workstream A: Local Runtime and Bootstrap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Goal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Make the system boot cleanly on a normal developer machine.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Required deliverables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local Postgres instance</w:t>
      </w:r>
    </w:p>
    <w:p>
      <w:pPr>
        <w:spacing w:after="40"/>
      </w:pPr>
      <w:r>
        <w:rPr>
          <w:rFonts w:ascii="Arial" w:hAnsi="Arial"/>
          <w:sz w:val="21"/>
        </w:rPr>
        <w:t xml:space="preserve">• working `DATABASE_URL`</w:t>
      </w:r>
    </w:p>
    <w:p>
      <w:pPr>
        <w:spacing w:after="40"/>
      </w:pPr>
      <w:r>
        <w:rPr>
          <w:rFonts w:ascii="Arial" w:hAnsi="Arial"/>
          <w:sz w:val="21"/>
        </w:rPr>
        <w:t xml:space="preserve">• applied schema</w:t>
      </w:r>
    </w:p>
    <w:p>
      <w:pPr>
        <w:spacing w:after="40"/>
      </w:pPr>
      <w:r>
        <w:rPr>
          <w:rFonts w:ascii="Arial" w:hAnsi="Arial"/>
          <w:sz w:val="21"/>
        </w:rPr>
        <w:t xml:space="preserve">• successful runtime health check</w:t>
      </w:r>
    </w:p>
    <w:p>
      <w:pPr>
        <w:spacing w:after="40"/>
      </w:pPr>
      <w:r>
        <w:rPr>
          <w:rFonts w:ascii="Arial" w:hAnsi="Arial"/>
          <w:sz w:val="21"/>
        </w:rPr>
        <w:t xml:space="preserve">• API server that boots without degraded health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Existing commands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run typecheck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test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run check:api-runtime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run db:apply-schema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run start:api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Required next additions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`npm run dev:api`</w:t>
      </w:r>
    </w:p>
    <w:p>
      <w:pPr>
        <w:spacing w:after="40"/>
      </w:pPr>
      <w:r>
        <w:rPr>
          <w:rFonts w:ascii="Arial" w:hAnsi="Arial"/>
          <w:sz w:val="21"/>
        </w:rPr>
        <w:t xml:space="preserve">• `npm run db:reset`</w:t>
      </w:r>
    </w:p>
    <w:p>
      <w:pPr>
        <w:spacing w:after="40"/>
      </w:pPr>
      <w:r>
        <w:rPr>
          <w:rFonts w:ascii="Arial" w:hAnsi="Arial"/>
          <w:sz w:val="21"/>
        </w:rPr>
        <w:t xml:space="preserve">• `npm run db:seed`</w:t>
      </w:r>
    </w:p>
    <w:p>
      <w:pPr>
        <w:spacing w:after="40"/>
      </w:pPr>
      <w:r>
        <w:rPr>
          <w:rFonts w:ascii="Arial" w:hAnsi="Arial"/>
          <w:sz w:val="21"/>
        </w:rPr>
        <w:t xml:space="preserve">• `npm run check:contracts`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Exit criteria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`check:api-runtime` returns all checks healthy</w:t>
      </w:r>
    </w:p>
    <w:p>
      <w:pPr>
        <w:spacing w:after="40"/>
      </w:pPr>
      <w:r>
        <w:rPr>
          <w:rFonts w:ascii="Arial" w:hAnsi="Arial"/>
          <w:sz w:val="21"/>
        </w:rPr>
        <w:t xml:space="preserve">• `db:apply-schema` succeeds</w:t>
      </w:r>
    </w:p>
    <w:p>
      <w:pPr>
        <w:spacing w:after="40"/>
      </w:pPr>
      <w:r>
        <w:rPr>
          <w:rFonts w:ascii="Arial" w:hAnsi="Arial"/>
          <w:sz w:val="21"/>
        </w:rPr>
        <w:t xml:space="preserve">• `start:api` starts and stays up</w:t>
      </w:r>
    </w:p>
    <w:p>
      <w:pPr>
        <w:spacing w:after="40"/>
      </w:pPr>
      <w:r>
        <w:rPr>
          <w:rFonts w:ascii="Arial" w:hAnsi="Arial"/>
          <w:sz w:val="21"/>
        </w:rPr>
        <w:t xml:space="preserve">• `GET /healthz` returns 200</w:t>
      </w:r>
    </w:p>
    <w:p>
      <w:pPr>
        <w:spacing w:after="40"/>
      </w:pPr>
      <w:r>
        <w:rPr>
          <w:rFonts w:ascii="Arial" w:hAnsi="Arial"/>
          <w:sz w:val="21"/>
        </w:rPr>
        <w:t xml:space="preserve">• `GET /readyz` returns 200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6.2 Workstream B: Persistent Repositories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Goal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Replace in-memory stores with Postgres-backed repositories.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Current state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Identity has a repository boundary. Envelopes, intents, payments, settlements, notifications, and ledger do not.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Repositories to add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`EnvelopeRepository`</w:t>
      </w:r>
    </w:p>
    <w:p>
      <w:pPr>
        <w:spacing w:after="40"/>
      </w:pPr>
      <w:r>
        <w:rPr>
          <w:rFonts w:ascii="Arial" w:hAnsi="Arial"/>
          <w:sz w:val="21"/>
        </w:rPr>
        <w:t xml:space="preserve">• `IntentRepository`</w:t>
      </w:r>
    </w:p>
    <w:p>
      <w:pPr>
        <w:spacing w:after="40"/>
      </w:pPr>
      <w:r>
        <w:rPr>
          <w:rFonts w:ascii="Arial" w:hAnsi="Arial"/>
          <w:sz w:val="21"/>
        </w:rPr>
        <w:t xml:space="preserve">• `PaymentRepository`</w:t>
      </w:r>
    </w:p>
    <w:p>
      <w:pPr>
        <w:spacing w:after="40"/>
      </w:pPr>
      <w:r>
        <w:rPr>
          <w:rFonts w:ascii="Arial" w:hAnsi="Arial"/>
          <w:sz w:val="21"/>
        </w:rPr>
        <w:t xml:space="preserve">• `SettlementRepository`</w:t>
      </w:r>
    </w:p>
    <w:p>
      <w:pPr>
        <w:spacing w:after="40"/>
      </w:pPr>
      <w:r>
        <w:rPr>
          <w:rFonts w:ascii="Arial" w:hAnsi="Arial"/>
          <w:sz w:val="21"/>
        </w:rPr>
        <w:t xml:space="preserve">• `NotificationRepository`</w:t>
      </w:r>
    </w:p>
    <w:p>
      <w:pPr>
        <w:spacing w:after="40"/>
      </w:pPr>
      <w:r>
        <w:rPr>
          <w:rFonts w:ascii="Arial" w:hAnsi="Arial"/>
          <w:sz w:val="21"/>
        </w:rPr>
        <w:t xml:space="preserve">• `LedgerRepository`</w:t>
      </w:r>
    </w:p>
    <w:p>
      <w:pPr>
        <w:spacing w:after="40"/>
      </w:pPr>
      <w:r>
        <w:rPr>
          <w:rFonts w:ascii="Arial" w:hAnsi="Arial"/>
          <w:sz w:val="21"/>
        </w:rPr>
        <w:t xml:space="preserve">• `AuditEventRepository`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Rules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repositories should load domain records, not ad hoc transport objects</w:t>
      </w:r>
    </w:p>
    <w:p>
      <w:pPr>
        <w:spacing w:after="40"/>
      </w:pPr>
      <w:r>
        <w:rPr>
          <w:rFonts w:ascii="Arial" w:hAnsi="Arial"/>
          <w:sz w:val="21"/>
        </w:rPr>
        <w:t xml:space="preserve">• all write paths must be idempotent where possible</w:t>
      </w:r>
    </w:p>
    <w:p>
      <w:pPr>
        <w:spacing w:after="40"/>
      </w:pPr>
      <w:r>
        <w:rPr>
          <w:rFonts w:ascii="Arial" w:hAnsi="Arial"/>
          <w:sz w:val="21"/>
        </w:rPr>
        <w:t xml:space="preserve">• repository behavior must be tested independently from HTTP</w:t>
      </w:r>
    </w:p>
    <w:p>
      <w:pPr>
        <w:spacing w:after="40"/>
      </w:pPr>
      <w:r>
        <w:rPr>
          <w:rFonts w:ascii="Arial" w:hAnsi="Arial"/>
          <w:sz w:val="21"/>
        </w:rPr>
        <w:t xml:space="preserve">• domain services should not depend directly on SQL strings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Required database tables beyond current schema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`envelopes`</w:t>
      </w:r>
    </w:p>
    <w:p>
      <w:pPr>
        <w:spacing w:after="40"/>
      </w:pPr>
      <w:r>
        <w:rPr>
          <w:rFonts w:ascii="Arial" w:hAnsi="Arial"/>
          <w:sz w:val="21"/>
        </w:rPr>
        <w:t xml:space="preserve">• `intent_events`</w:t>
      </w:r>
    </w:p>
    <w:p>
      <w:pPr>
        <w:spacing w:after="40"/>
      </w:pPr>
      <w:r>
        <w:rPr>
          <w:rFonts w:ascii="Arial" w:hAnsi="Arial"/>
          <w:sz w:val="21"/>
        </w:rPr>
        <w:t xml:space="preserve">• `payments`</w:t>
      </w:r>
    </w:p>
    <w:p>
      <w:pPr>
        <w:spacing w:after="40"/>
      </w:pPr>
      <w:r>
        <w:rPr>
          <w:rFonts w:ascii="Arial" w:hAnsi="Arial"/>
          <w:sz w:val="21"/>
        </w:rPr>
        <w:t xml:space="preserve">• `settlements`</w:t>
      </w:r>
    </w:p>
    <w:p>
      <w:pPr>
        <w:spacing w:after="40"/>
      </w:pPr>
      <w:r>
        <w:rPr>
          <w:rFonts w:ascii="Arial" w:hAnsi="Arial"/>
          <w:sz w:val="21"/>
        </w:rPr>
        <w:t xml:space="preserve">• `notifications`</w:t>
      </w:r>
    </w:p>
    <w:p>
      <w:pPr>
        <w:spacing w:after="40"/>
      </w:pPr>
      <w:r>
        <w:rPr>
          <w:rFonts w:ascii="Arial" w:hAnsi="Arial"/>
          <w:sz w:val="21"/>
        </w:rPr>
        <w:t xml:space="preserve">• `ledger_accounts`</w:t>
      </w:r>
    </w:p>
    <w:p>
      <w:pPr>
        <w:spacing w:after="40"/>
      </w:pPr>
      <w:r>
        <w:rPr>
          <w:rFonts w:ascii="Arial" w:hAnsi="Arial"/>
          <w:sz w:val="21"/>
        </w:rPr>
        <w:t xml:space="preserve">• `ledger_entries`</w:t>
      </w:r>
    </w:p>
    <w:p>
      <w:pPr>
        <w:spacing w:after="40"/>
      </w:pPr>
      <w:r>
        <w:rPr>
          <w:rFonts w:ascii="Arial" w:hAnsi="Arial"/>
          <w:sz w:val="21"/>
        </w:rPr>
        <w:t xml:space="preserve">• `audit_events`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Exit criteria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no business-critical state remains only in memory</w:t>
      </w:r>
    </w:p>
    <w:p>
      <w:pPr>
        <w:spacing w:after="40"/>
      </w:pPr>
      <w:r>
        <w:rPr>
          <w:rFonts w:ascii="Arial" w:hAnsi="Arial"/>
          <w:sz w:val="21"/>
        </w:rPr>
        <w:t xml:space="preserve">• API server restarts without state loss</w:t>
      </w:r>
    </w:p>
    <w:p>
      <w:pPr>
        <w:spacing w:after="40"/>
      </w:pPr>
      <w:r>
        <w:rPr>
          <w:rFonts w:ascii="Arial" w:hAnsi="Arial"/>
          <w:sz w:val="21"/>
        </w:rPr>
        <w:t xml:space="preserve">• claim flow, payment flow, and envelope flow survive restarts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6.3 Workstream C: Arc Contracts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Goal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Replace simulated or offchain-only claim and routing behavior with actual onchain settlement primitives.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Contracts to build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#### SettlementRouter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Responsibilities: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standard direct Arc USDC settlement</w:t>
      </w:r>
    </w:p>
    <w:p>
      <w:pPr>
        <w:spacing w:after="40"/>
      </w:pPr>
      <w:r>
        <w:rPr>
          <w:rFonts w:ascii="Arial" w:hAnsi="Arial"/>
          <w:sz w:val="21"/>
        </w:rPr>
        <w:t xml:space="preserve">• canonical payment events</w:t>
      </w:r>
    </w:p>
    <w:p>
      <w:pPr>
        <w:spacing w:after="40"/>
      </w:pPr>
      <w:r>
        <w:rPr>
          <w:rFonts w:ascii="Arial" w:hAnsi="Arial"/>
          <w:sz w:val="21"/>
        </w:rPr>
        <w:t xml:space="preserve">• source and destination normalization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#### ClaimEscrow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Responsibilities: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hold funds for unresolved recipients</w:t>
      </w:r>
    </w:p>
    <w:p>
      <w:pPr>
        <w:spacing w:after="40"/>
      </w:pPr>
      <w:r>
        <w:rPr>
          <w:rFonts w:ascii="Arial" w:hAnsi="Arial"/>
          <w:sz w:val="21"/>
        </w:rPr>
        <w:t xml:space="preserve">• associate funds with claim records</w:t>
      </w:r>
    </w:p>
    <w:p>
      <w:pPr>
        <w:spacing w:after="40"/>
      </w:pPr>
      <w:r>
        <w:rPr>
          <w:rFonts w:ascii="Arial" w:hAnsi="Arial"/>
          <w:sz w:val="21"/>
        </w:rPr>
        <w:t xml:space="preserve">• release funds upon valid claim completion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#### TreasuryVault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Responsibilities: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organization-held payment funds</w:t>
      </w:r>
    </w:p>
    <w:p>
      <w:pPr>
        <w:spacing w:after="40"/>
      </w:pPr>
      <w:r>
        <w:rPr>
          <w:rFonts w:ascii="Arial" w:hAnsi="Arial"/>
          <w:sz w:val="21"/>
        </w:rPr>
        <w:t xml:space="preserve">• controlled disbursement source for envelopes and scheduled payments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What should remain offchain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email and Google identity mapping</w:t>
      </w:r>
    </w:p>
    <w:p>
      <w:pPr>
        <w:spacing w:after="40"/>
      </w:pPr>
      <w:r>
        <w:rPr>
          <w:rFonts w:ascii="Arial" w:hAnsi="Arial"/>
          <w:sz w:val="21"/>
        </w:rPr>
        <w:t xml:space="preserve">• recipient resolution</w:t>
      </w:r>
    </w:p>
    <w:p>
      <w:pPr>
        <w:spacing w:after="40"/>
      </w:pPr>
      <w:r>
        <w:rPr>
          <w:rFonts w:ascii="Arial" w:hAnsi="Arial"/>
          <w:sz w:val="21"/>
        </w:rPr>
        <w:t xml:space="preserve">• policy evaluation</w:t>
      </w:r>
    </w:p>
    <w:p>
      <w:pPr>
        <w:spacing w:after="40"/>
      </w:pPr>
      <w:r>
        <w:rPr>
          <w:rFonts w:ascii="Arial" w:hAnsi="Arial"/>
          <w:sz w:val="21"/>
        </w:rPr>
        <w:t xml:space="preserve">• approval workflows</w:t>
      </w:r>
    </w:p>
    <w:p>
      <w:pPr>
        <w:spacing w:after="40"/>
      </w:pPr>
      <w:r>
        <w:rPr>
          <w:rFonts w:ascii="Arial" w:hAnsi="Arial"/>
          <w:sz w:val="21"/>
        </w:rPr>
        <w:t xml:space="preserve">• scheduling</w:t>
      </w:r>
    </w:p>
    <w:p>
      <w:pPr>
        <w:spacing w:after="40"/>
      </w:pPr>
      <w:r>
        <w:rPr>
          <w:rFonts w:ascii="Arial" w:hAnsi="Arial"/>
          <w:sz w:val="21"/>
        </w:rPr>
        <w:t xml:space="preserve">• notification delivery</w:t>
      </w:r>
    </w:p>
    <w:p>
      <w:pPr>
        <w:spacing w:after="40"/>
      </w:pPr>
      <w:r>
        <w:rPr>
          <w:rFonts w:ascii="Arial" w:hAnsi="Arial"/>
          <w:sz w:val="21"/>
        </w:rPr>
        <w:t xml:space="preserve">• ledger bookkeeping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Testing required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unit tests</w:t>
      </w:r>
    </w:p>
    <w:p>
      <w:pPr>
        <w:spacing w:after="40"/>
      </w:pPr>
      <w:r>
        <w:rPr>
          <w:rFonts w:ascii="Arial" w:hAnsi="Arial"/>
          <w:sz w:val="21"/>
        </w:rPr>
        <w:t xml:space="preserve">• Foundry integration tests</w:t>
      </w:r>
    </w:p>
    <w:p>
      <w:pPr>
        <w:spacing w:after="40"/>
      </w:pPr>
      <w:r>
        <w:rPr>
          <w:rFonts w:ascii="Arial" w:hAnsi="Arial"/>
          <w:sz w:val="21"/>
        </w:rPr>
        <w:t xml:space="preserve">• Arc testnet deployment smoke tests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Exit criteria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direct payments settle through deployed contracts</w:t>
      </w:r>
    </w:p>
    <w:p>
      <w:pPr>
        <w:spacing w:after="40"/>
      </w:pPr>
      <w:r>
        <w:rPr>
          <w:rFonts w:ascii="Arial" w:hAnsi="Arial"/>
          <w:sz w:val="21"/>
        </w:rPr>
        <w:t xml:space="preserve">• claimable email payments settle through escrow</w:t>
      </w:r>
    </w:p>
    <w:p>
      <w:pPr>
        <w:spacing w:after="40"/>
      </w:pPr>
      <w:r>
        <w:rPr>
          <w:rFonts w:ascii="Arial" w:hAnsi="Arial"/>
          <w:sz w:val="21"/>
        </w:rPr>
        <w:t xml:space="preserve">• contract addresses are tracked in runtime config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6.4 Workstream D: Workers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Goal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Move side effects and retries out of synchronous API handlers.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Workers to build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#### Settlement Worker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picks up authorized payments</w:t>
      </w:r>
    </w:p>
    <w:p>
      <w:pPr>
        <w:spacing w:after="40"/>
      </w:pPr>
      <w:r>
        <w:rPr>
          <w:rFonts w:ascii="Arial" w:hAnsi="Arial"/>
          <w:sz w:val="21"/>
        </w:rPr>
        <w:t xml:space="preserve">• submits Arc transactions</w:t>
      </w:r>
    </w:p>
    <w:p>
      <w:pPr>
        <w:spacing w:after="40"/>
      </w:pPr>
      <w:r>
        <w:rPr>
          <w:rFonts w:ascii="Arial" w:hAnsi="Arial"/>
          <w:sz w:val="21"/>
        </w:rPr>
        <w:t xml:space="preserve">• tracks submission and finality</w:t>
      </w:r>
    </w:p>
    <w:p>
      <w:pPr>
        <w:spacing w:after="40"/>
      </w:pPr>
      <w:r>
        <w:rPr>
          <w:rFonts w:ascii="Arial" w:hAnsi="Arial"/>
          <w:sz w:val="21"/>
        </w:rPr>
        <w:t xml:space="preserve">• updates settlement records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#### Notification Worker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sends email, XMTP, and webhook notifications</w:t>
      </w:r>
    </w:p>
    <w:p>
      <w:pPr>
        <w:spacing w:after="40"/>
      </w:pPr>
      <w:r>
        <w:rPr>
          <w:rFonts w:ascii="Arial" w:hAnsi="Arial"/>
          <w:sz w:val="21"/>
        </w:rPr>
        <w:t xml:space="preserve">• retries transient failures</w:t>
      </w:r>
    </w:p>
    <w:p>
      <w:pPr>
        <w:spacing w:after="40"/>
      </w:pPr>
      <w:r>
        <w:rPr>
          <w:rFonts w:ascii="Arial" w:hAnsi="Arial"/>
          <w:sz w:val="21"/>
        </w:rPr>
        <w:t xml:space="preserve">• records delivery status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#### Scheduler Worker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evaluates recurring envelopes</w:t>
      </w:r>
    </w:p>
    <w:p>
      <w:pPr>
        <w:spacing w:after="40"/>
      </w:pPr>
      <w:r>
        <w:rPr>
          <w:rFonts w:ascii="Arial" w:hAnsi="Arial"/>
          <w:sz w:val="21"/>
        </w:rPr>
        <w:t xml:space="preserve">• emits due intents</w:t>
      </w:r>
    </w:p>
    <w:p>
      <w:pPr>
        <w:spacing w:after="40"/>
      </w:pPr>
      <w:r>
        <w:rPr>
          <w:rFonts w:ascii="Arial" w:hAnsi="Arial"/>
          <w:sz w:val="21"/>
        </w:rPr>
        <w:t xml:space="preserve">• triggers policy evaluation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#### Reconciliation Worker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compares internal settlement state to chain state</w:t>
      </w:r>
    </w:p>
    <w:p>
      <w:pPr>
        <w:spacing w:after="40"/>
      </w:pPr>
      <w:r>
        <w:rPr>
          <w:rFonts w:ascii="Arial" w:hAnsi="Arial"/>
          <w:sz w:val="21"/>
        </w:rPr>
        <w:t xml:space="preserve">• repairs stale or partial records</w:t>
      </w:r>
    </w:p>
    <w:p>
      <w:pPr>
        <w:spacing w:after="40"/>
      </w:pPr>
      <w:r>
        <w:rPr>
          <w:rFonts w:ascii="Arial" w:hAnsi="Arial"/>
          <w:sz w:val="21"/>
        </w:rPr>
        <w:t xml:space="preserve">• emits audit events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Exit criteria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API handlers stop doing long-running side effects</w:t>
      </w:r>
    </w:p>
    <w:p>
      <w:pPr>
        <w:spacing w:after="40"/>
      </w:pPr>
      <w:r>
        <w:rPr>
          <w:rFonts w:ascii="Arial" w:hAnsi="Arial"/>
          <w:sz w:val="21"/>
        </w:rPr>
        <w:t xml:space="preserve">• retries are centralized</w:t>
      </w:r>
    </w:p>
    <w:p>
      <w:pPr>
        <w:spacing w:after="40"/>
      </w:pPr>
      <w:r>
        <w:rPr>
          <w:rFonts w:ascii="Arial" w:hAnsi="Arial"/>
          <w:sz w:val="21"/>
        </w:rPr>
        <w:t xml:space="preserve">• settlement and notification flows are replayable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6.5 Workstream E: Notifications and Communications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Goal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Turn payment state transitions into user-visible communication.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Channels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email</w:t>
      </w:r>
    </w:p>
    <w:p>
      <w:pPr>
        <w:spacing w:after="40"/>
      </w:pPr>
      <w:r>
        <w:rPr>
          <w:rFonts w:ascii="Arial" w:hAnsi="Arial"/>
          <w:sz w:val="21"/>
        </w:rPr>
        <w:t xml:space="preserve">• XMTP</w:t>
      </w:r>
    </w:p>
    <w:p>
      <w:pPr>
        <w:spacing w:after="40"/>
      </w:pPr>
      <w:r>
        <w:rPr>
          <w:rFonts w:ascii="Arial" w:hAnsi="Arial"/>
          <w:sz w:val="21"/>
        </w:rPr>
        <w:t xml:space="preserve">• webhooks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Event types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recipient invited</w:t>
      </w:r>
    </w:p>
    <w:p>
      <w:pPr>
        <w:spacing w:after="40"/>
      </w:pPr>
      <w:r>
        <w:rPr>
          <w:rFonts w:ascii="Arial" w:hAnsi="Arial"/>
          <w:sz w:val="21"/>
        </w:rPr>
        <w:t xml:space="preserve">• claim available</w:t>
      </w:r>
    </w:p>
    <w:p>
      <w:pPr>
        <w:spacing w:after="40"/>
      </w:pPr>
      <w:r>
        <w:rPr>
          <w:rFonts w:ascii="Arial" w:hAnsi="Arial"/>
          <w:sz w:val="21"/>
        </w:rPr>
        <w:t xml:space="preserve">• claim completed</w:t>
      </w:r>
    </w:p>
    <w:p>
      <w:pPr>
        <w:spacing w:after="40"/>
      </w:pPr>
      <w:r>
        <w:rPr>
          <w:rFonts w:ascii="Arial" w:hAnsi="Arial"/>
          <w:sz w:val="21"/>
        </w:rPr>
        <w:t xml:space="preserve">• payment created</w:t>
      </w:r>
    </w:p>
    <w:p>
      <w:pPr>
        <w:spacing w:after="40"/>
      </w:pPr>
      <w:r>
        <w:rPr>
          <w:rFonts w:ascii="Arial" w:hAnsi="Arial"/>
          <w:sz w:val="21"/>
        </w:rPr>
        <w:t xml:space="preserve">• payment settled</w:t>
      </w:r>
    </w:p>
    <w:p>
      <w:pPr>
        <w:spacing w:after="40"/>
      </w:pPr>
      <w:r>
        <w:rPr>
          <w:rFonts w:ascii="Arial" w:hAnsi="Arial"/>
          <w:sz w:val="21"/>
        </w:rPr>
        <w:t xml:space="preserve">• payment failed</w:t>
      </w:r>
    </w:p>
    <w:p>
      <w:pPr>
        <w:spacing w:after="40"/>
      </w:pPr>
      <w:r>
        <w:rPr>
          <w:rFonts w:ascii="Arial" w:hAnsi="Arial"/>
          <w:sz w:val="21"/>
        </w:rPr>
        <w:t xml:space="preserve">• envelope evaluation failed</w:t>
      </w:r>
    </w:p>
    <w:p>
      <w:pPr>
        <w:spacing w:after="40"/>
      </w:pPr>
      <w:r>
        <w:rPr>
          <w:rFonts w:ascii="Arial" w:hAnsi="Arial"/>
          <w:sz w:val="21"/>
        </w:rPr>
        <w:t xml:space="preserve">• recurring run completed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Components to build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email adapter</w:t>
      </w:r>
    </w:p>
    <w:p>
      <w:pPr>
        <w:spacing w:after="40"/>
      </w:pPr>
      <w:r>
        <w:rPr>
          <w:rFonts w:ascii="Arial" w:hAnsi="Arial"/>
          <w:sz w:val="21"/>
        </w:rPr>
        <w:t xml:space="preserve">• XMTP adapter</w:t>
      </w:r>
    </w:p>
    <w:p>
      <w:pPr>
        <w:spacing w:after="40"/>
      </w:pPr>
      <w:r>
        <w:rPr>
          <w:rFonts w:ascii="Arial" w:hAnsi="Arial"/>
          <w:sz w:val="21"/>
        </w:rPr>
        <w:t xml:space="preserve">• webhook signer and retry handler</w:t>
      </w:r>
    </w:p>
    <w:p>
      <w:pPr>
        <w:spacing w:after="40"/>
      </w:pPr>
      <w:r>
        <w:rPr>
          <w:rFonts w:ascii="Arial" w:hAnsi="Arial"/>
          <w:sz w:val="21"/>
        </w:rPr>
        <w:t xml:space="preserve">• notification templates</w:t>
      </w:r>
    </w:p>
    <w:p>
      <w:pPr>
        <w:spacing w:after="40"/>
      </w:pPr>
      <w:r>
        <w:rPr>
          <w:rFonts w:ascii="Arial" w:hAnsi="Arial"/>
          <w:sz w:val="21"/>
        </w:rPr>
        <w:t xml:space="preserve">• delivery logs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Exit criteria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each payment state transition emits a persistent notification record</w:t>
      </w:r>
    </w:p>
    <w:p>
      <w:pPr>
        <w:spacing w:after="40"/>
      </w:pPr>
      <w:r>
        <w:rPr>
          <w:rFonts w:ascii="Arial" w:hAnsi="Arial"/>
          <w:sz w:val="21"/>
        </w:rPr>
        <w:t xml:space="preserve">• delivery status is observable</w:t>
      </w:r>
    </w:p>
    <w:p>
      <w:pPr>
        <w:spacing w:after="40"/>
      </w:pPr>
      <w:r>
        <w:rPr>
          <w:rFonts w:ascii="Arial" w:hAnsi="Arial"/>
          <w:sz w:val="21"/>
        </w:rPr>
        <w:t xml:space="preserve">• failures are retryable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6.6 Workstream F: Ledger and Audit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Goal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Add a canonical internal financial record separate from chain state.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Why it matters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Onchain transfers alone are not enough to model: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pending claims</w:t>
      </w:r>
    </w:p>
    <w:p>
      <w:pPr>
        <w:spacing w:after="40"/>
      </w:pPr>
      <w:r>
        <w:rPr>
          <w:rFonts w:ascii="Arial" w:hAnsi="Arial"/>
          <w:sz w:val="21"/>
        </w:rPr>
        <w:t xml:space="preserve">• held liabilities</w:t>
      </w:r>
    </w:p>
    <w:p>
      <w:pPr>
        <w:spacing w:after="40"/>
      </w:pPr>
      <w:r>
        <w:rPr>
          <w:rFonts w:ascii="Arial" w:hAnsi="Arial"/>
          <w:sz w:val="21"/>
        </w:rPr>
        <w:t xml:space="preserve">• internal treasury balances</w:t>
      </w:r>
    </w:p>
    <w:p>
      <w:pPr>
        <w:spacing w:after="40"/>
      </w:pPr>
      <w:r>
        <w:rPr>
          <w:rFonts w:ascii="Arial" w:hAnsi="Arial"/>
          <w:sz w:val="21"/>
        </w:rPr>
        <w:t xml:space="preserve">• failed disbursement retries</w:t>
      </w:r>
    </w:p>
    <w:p>
      <w:pPr>
        <w:spacing w:after="40"/>
      </w:pPr>
      <w:r>
        <w:rPr>
          <w:rFonts w:ascii="Arial" w:hAnsi="Arial"/>
          <w:sz w:val="21"/>
        </w:rPr>
        <w:t xml:space="preserve">• business reporting</w:t>
      </w:r>
    </w:p>
    <w:p>
      <w:pPr>
        <w:spacing w:after="40"/>
      </w:pPr>
      <w:r>
        <w:rPr>
          <w:rFonts w:ascii="Arial" w:hAnsi="Arial"/>
          <w:sz w:val="21"/>
        </w:rPr>
        <w:t xml:space="preserve">• reconciliation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Ledger model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#### Accounts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user receivable</w:t>
      </w:r>
    </w:p>
    <w:p>
      <w:pPr>
        <w:spacing w:after="40"/>
      </w:pPr>
      <w:r>
        <w:rPr>
          <w:rFonts w:ascii="Arial" w:hAnsi="Arial"/>
          <w:sz w:val="21"/>
        </w:rPr>
        <w:t xml:space="preserve">• org treasury</w:t>
      </w:r>
    </w:p>
    <w:p>
      <w:pPr>
        <w:spacing w:after="40"/>
      </w:pPr>
      <w:r>
        <w:rPr>
          <w:rFonts w:ascii="Arial" w:hAnsi="Arial"/>
          <w:sz w:val="21"/>
        </w:rPr>
        <w:t xml:space="preserve">• claim escrow liability</w:t>
      </w:r>
    </w:p>
    <w:p>
      <w:pPr>
        <w:spacing w:after="40"/>
      </w:pPr>
      <w:r>
        <w:rPr>
          <w:rFonts w:ascii="Arial" w:hAnsi="Arial"/>
          <w:sz w:val="21"/>
        </w:rPr>
        <w:t xml:space="preserve">• settlement in flight</w:t>
      </w:r>
    </w:p>
    <w:p>
      <w:pPr>
        <w:spacing w:after="40"/>
      </w:pPr>
      <w:r>
        <w:rPr>
          <w:rFonts w:ascii="Arial" w:hAnsi="Arial"/>
          <w:sz w:val="21"/>
        </w:rPr>
        <w:t xml:space="preserve">• fees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#### Entries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debit</w:t>
      </w:r>
    </w:p>
    <w:p>
      <w:pPr>
        <w:spacing w:after="40"/>
      </w:pPr>
      <w:r>
        <w:rPr>
          <w:rFonts w:ascii="Arial" w:hAnsi="Arial"/>
          <w:sz w:val="21"/>
        </w:rPr>
        <w:t xml:space="preserve">• credit</w:t>
      </w:r>
    </w:p>
    <w:p>
      <w:pPr>
        <w:spacing w:after="40"/>
      </w:pPr>
      <w:r>
        <w:rPr>
          <w:rFonts w:ascii="Arial" w:hAnsi="Arial"/>
          <w:sz w:val="21"/>
        </w:rPr>
        <w:t xml:space="preserve">• reference type</w:t>
      </w:r>
    </w:p>
    <w:p>
      <w:pPr>
        <w:spacing w:after="40"/>
      </w:pPr>
      <w:r>
        <w:rPr>
          <w:rFonts w:ascii="Arial" w:hAnsi="Arial"/>
          <w:sz w:val="21"/>
        </w:rPr>
        <w:t xml:space="preserve">• reference id</w:t>
      </w:r>
    </w:p>
    <w:p>
      <w:pPr>
        <w:spacing w:after="40"/>
      </w:pPr>
      <w:r>
        <w:rPr>
          <w:rFonts w:ascii="Arial" w:hAnsi="Arial"/>
          <w:sz w:val="21"/>
        </w:rPr>
        <w:t xml:space="preserve">• timestamp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Audit model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Every meaningful action should emit an audit event: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recipient resolved</w:t>
      </w:r>
    </w:p>
    <w:p>
      <w:pPr>
        <w:spacing w:after="40"/>
      </w:pPr>
      <w:r>
        <w:rPr>
          <w:rFonts w:ascii="Arial" w:hAnsi="Arial"/>
          <w:sz w:val="21"/>
        </w:rPr>
        <w:t xml:space="preserve">• recipient claimed</w:t>
      </w:r>
    </w:p>
    <w:p>
      <w:pPr>
        <w:spacing w:after="40"/>
      </w:pPr>
      <w:r>
        <w:rPr>
          <w:rFonts w:ascii="Arial" w:hAnsi="Arial"/>
          <w:sz w:val="21"/>
        </w:rPr>
        <w:t xml:space="preserve">• envelope created</w:t>
      </w:r>
    </w:p>
    <w:p>
      <w:pPr>
        <w:spacing w:after="40"/>
      </w:pPr>
      <w:r>
        <w:rPr>
          <w:rFonts w:ascii="Arial" w:hAnsi="Arial"/>
          <w:sz w:val="21"/>
        </w:rPr>
        <w:t xml:space="preserve">• envelope updated</w:t>
      </w:r>
    </w:p>
    <w:p>
      <w:pPr>
        <w:spacing w:after="40"/>
      </w:pPr>
      <w:r>
        <w:rPr>
          <w:rFonts w:ascii="Arial" w:hAnsi="Arial"/>
          <w:sz w:val="21"/>
        </w:rPr>
        <w:t xml:space="preserve">• intent created</w:t>
      </w:r>
    </w:p>
    <w:p>
      <w:pPr>
        <w:spacing w:after="40"/>
      </w:pPr>
      <w:r>
        <w:rPr>
          <w:rFonts w:ascii="Arial" w:hAnsi="Arial"/>
          <w:sz w:val="21"/>
        </w:rPr>
        <w:t xml:space="preserve">• intent approved</w:t>
      </w:r>
    </w:p>
    <w:p>
      <w:pPr>
        <w:spacing w:after="40"/>
      </w:pPr>
      <w:r>
        <w:rPr>
          <w:rFonts w:ascii="Arial" w:hAnsi="Arial"/>
          <w:sz w:val="21"/>
        </w:rPr>
        <w:t xml:space="preserve">• payment created</w:t>
      </w:r>
    </w:p>
    <w:p>
      <w:pPr>
        <w:spacing w:after="40"/>
      </w:pPr>
      <w:r>
        <w:rPr>
          <w:rFonts w:ascii="Arial" w:hAnsi="Arial"/>
          <w:sz w:val="21"/>
        </w:rPr>
        <w:t xml:space="preserve">• payment submitted</w:t>
      </w:r>
    </w:p>
    <w:p>
      <w:pPr>
        <w:spacing w:after="40"/>
      </w:pPr>
      <w:r>
        <w:rPr>
          <w:rFonts w:ascii="Arial" w:hAnsi="Arial"/>
          <w:sz w:val="21"/>
        </w:rPr>
        <w:t xml:space="preserve">• payment settled</w:t>
      </w:r>
    </w:p>
    <w:p>
      <w:pPr>
        <w:spacing w:after="40"/>
      </w:pPr>
      <w:r>
        <w:rPr>
          <w:rFonts w:ascii="Arial" w:hAnsi="Arial"/>
          <w:sz w:val="21"/>
        </w:rPr>
        <w:t xml:space="preserve">• notification sent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Exit criteria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all payment state transitions map to ledger state</w:t>
      </w:r>
    </w:p>
    <w:p>
      <w:pPr>
        <w:spacing w:after="40"/>
      </w:pPr>
      <w:r>
        <w:rPr>
          <w:rFonts w:ascii="Arial" w:hAnsi="Arial"/>
          <w:sz w:val="21"/>
        </w:rPr>
        <w:t xml:space="preserve">• all critical mutations emit audit events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6.7 Workstream G: SDK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Goal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Expose a clean TypeScript surface for external developers.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Package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`packages/sdk`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SDK principles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typed request and response models</w:t>
      </w:r>
    </w:p>
    <w:p>
      <w:pPr>
        <w:spacing w:after="40"/>
      </w:pPr>
      <w:r>
        <w:rPr>
          <w:rFonts w:ascii="Arial" w:hAnsi="Arial"/>
          <w:sz w:val="21"/>
        </w:rPr>
        <w:t xml:space="preserve">• API-first implementation</w:t>
      </w:r>
    </w:p>
    <w:p>
      <w:pPr>
        <w:spacing w:after="40"/>
      </w:pPr>
      <w:r>
        <w:rPr>
          <w:rFonts w:ascii="Arial" w:hAnsi="Arial"/>
          <w:sz w:val="21"/>
        </w:rPr>
        <w:t xml:space="preserve">• auth and idempotency built in</w:t>
      </w:r>
    </w:p>
    <w:p>
      <w:pPr>
        <w:spacing w:after="40"/>
      </w:pPr>
      <w:r>
        <w:rPr>
          <w:rFonts w:ascii="Arial" w:hAnsi="Arial"/>
          <w:sz w:val="21"/>
        </w:rPr>
        <w:t xml:space="preserve">• low-friction developer ergonomics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SDK modules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`client.health`</w:t>
      </w:r>
    </w:p>
    <w:p>
      <w:pPr>
        <w:spacing w:after="40"/>
      </w:pPr>
      <w:r>
        <w:rPr>
          <w:rFonts w:ascii="Arial" w:hAnsi="Arial"/>
          <w:sz w:val="21"/>
        </w:rPr>
        <w:t xml:space="preserve">• `client.identity`</w:t>
      </w:r>
    </w:p>
    <w:p>
      <w:pPr>
        <w:spacing w:after="40"/>
      </w:pPr>
      <w:r>
        <w:rPr>
          <w:rFonts w:ascii="Arial" w:hAnsi="Arial"/>
          <w:sz w:val="21"/>
        </w:rPr>
        <w:t xml:space="preserve">• `client.recipients`</w:t>
      </w:r>
    </w:p>
    <w:p>
      <w:pPr>
        <w:spacing w:after="40"/>
      </w:pPr>
      <w:r>
        <w:rPr>
          <w:rFonts w:ascii="Arial" w:hAnsi="Arial"/>
          <w:sz w:val="21"/>
        </w:rPr>
        <w:t xml:space="preserve">• `client.envelopes`</w:t>
      </w:r>
    </w:p>
    <w:p>
      <w:pPr>
        <w:spacing w:after="40"/>
      </w:pPr>
      <w:r>
        <w:rPr>
          <w:rFonts w:ascii="Arial" w:hAnsi="Arial"/>
          <w:sz w:val="21"/>
        </w:rPr>
        <w:t xml:space="preserve">• `client.intents`</w:t>
      </w:r>
    </w:p>
    <w:p>
      <w:pPr>
        <w:spacing w:after="40"/>
      </w:pPr>
      <w:r>
        <w:rPr>
          <w:rFonts w:ascii="Arial" w:hAnsi="Arial"/>
          <w:sz w:val="21"/>
        </w:rPr>
        <w:t xml:space="preserve">• `client.payments`</w:t>
      </w:r>
    </w:p>
    <w:p>
      <w:pPr>
        <w:spacing w:after="40"/>
      </w:pPr>
      <w:r>
        <w:rPr>
          <w:rFonts w:ascii="Arial" w:hAnsi="Arial"/>
          <w:sz w:val="21"/>
        </w:rPr>
        <w:t xml:space="preserve">• `client.settlements`</w:t>
      </w:r>
    </w:p>
    <w:p>
      <w:pPr>
        <w:spacing w:after="40"/>
      </w:pPr>
      <w:r>
        <w:rPr>
          <w:rFonts w:ascii="Arial" w:hAnsi="Arial"/>
          <w:sz w:val="21"/>
        </w:rPr>
        <w:t xml:space="preserve">• `client.notifications`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Example desired usage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const client = createMicrocosmClient({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baseUrl: "http://localhost:3000",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apiKey: process.env.MCOSM_API_KEY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});</w:t>
      </w:r>
    </w:p>
    <w:p>
      <w:pPr>
        <w:shd w:fill="F3F3F3"/>
        <w:spacing w:after="2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const recipient = await client.recipients.resolve({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email: "alice@gmail.com"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});</w:t>
      </w:r>
    </w:p>
    <w:p>
      <w:pPr>
        <w:shd w:fill="F3F3F3"/>
        <w:spacing w:after="2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const payment = await client.payments.create({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intentId: "intent_123",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amount: "100.00",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asset: "USDC",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recipientId: recipient.id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});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Exit criteria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SDK wraps all public API endpoints</w:t>
      </w:r>
    </w:p>
    <w:p>
      <w:pPr>
        <w:spacing w:after="40"/>
      </w:pPr>
      <w:r>
        <w:rPr>
          <w:rFonts w:ascii="Arial" w:hAnsi="Arial"/>
          <w:sz w:val="21"/>
        </w:rPr>
        <w:t xml:space="preserve">• SDK errors are typed</w:t>
      </w:r>
    </w:p>
    <w:p>
      <w:pPr>
        <w:spacing w:after="40"/>
      </w:pPr>
      <w:r>
        <w:rPr>
          <w:rFonts w:ascii="Arial" w:hAnsi="Arial"/>
          <w:sz w:val="21"/>
        </w:rPr>
        <w:t xml:space="preserve">• example integrations compile and run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6.8 Workstream H: CLI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Goal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Provide a developer and operator command surface built on top of the SDK.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Package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`packages/cli`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Commands to build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`mcosm health`</w:t>
      </w:r>
    </w:p>
    <w:p>
      <w:pPr>
        <w:spacing w:after="40"/>
      </w:pPr>
      <w:r>
        <w:rPr>
          <w:rFonts w:ascii="Arial" w:hAnsi="Arial"/>
          <w:sz w:val="21"/>
        </w:rPr>
        <w:t xml:space="preserve">• `mcosm db apply-schema`</w:t>
      </w:r>
    </w:p>
    <w:p>
      <w:pPr>
        <w:spacing w:after="40"/>
      </w:pPr>
      <w:r>
        <w:rPr>
          <w:rFonts w:ascii="Arial" w:hAnsi="Arial"/>
          <w:sz w:val="21"/>
        </w:rPr>
        <w:t xml:space="preserve">• `mcosm recipient resolve --email`</w:t>
      </w:r>
    </w:p>
    <w:p>
      <w:pPr>
        <w:spacing w:after="40"/>
      </w:pPr>
      <w:r>
        <w:rPr>
          <w:rFonts w:ascii="Arial" w:hAnsi="Arial"/>
          <w:sz w:val="21"/>
        </w:rPr>
        <w:t xml:space="preserve">• `mcosm recipient claim --recipient-id`</w:t>
      </w:r>
    </w:p>
    <w:p>
      <w:pPr>
        <w:spacing w:after="40"/>
      </w:pPr>
      <w:r>
        <w:rPr>
          <w:rFonts w:ascii="Arial" w:hAnsi="Arial"/>
          <w:sz w:val="21"/>
        </w:rPr>
        <w:t xml:space="preserve">• `mcosm envelope create --file`</w:t>
      </w:r>
    </w:p>
    <w:p>
      <w:pPr>
        <w:spacing w:after="40"/>
      </w:pPr>
      <w:r>
        <w:rPr>
          <w:rFonts w:ascii="Arial" w:hAnsi="Arial"/>
          <w:sz w:val="21"/>
        </w:rPr>
        <w:t xml:space="preserve">• `mcosm envelope evaluate --id --file`</w:t>
      </w:r>
    </w:p>
    <w:p>
      <w:pPr>
        <w:spacing w:after="40"/>
      </w:pPr>
      <w:r>
        <w:rPr>
          <w:rFonts w:ascii="Arial" w:hAnsi="Arial"/>
          <w:sz w:val="21"/>
        </w:rPr>
        <w:t xml:space="preserve">• `mcosm payment create --file`</w:t>
      </w:r>
    </w:p>
    <w:p>
      <w:pPr>
        <w:spacing w:after="40"/>
      </w:pPr>
      <w:r>
        <w:rPr>
          <w:rFonts w:ascii="Arial" w:hAnsi="Arial"/>
          <w:sz w:val="21"/>
        </w:rPr>
        <w:t xml:space="preserve">• `mcosm payment execute --id`</w:t>
      </w:r>
    </w:p>
    <w:p>
      <w:pPr>
        <w:spacing w:after="40"/>
      </w:pPr>
      <w:r>
        <w:rPr>
          <w:rFonts w:ascii="Arial" w:hAnsi="Arial"/>
          <w:sz w:val="21"/>
        </w:rPr>
        <w:t xml:space="preserve">• `mcosm payment status --id`</w:t>
      </w:r>
    </w:p>
    <w:p>
      <w:pPr>
        <w:spacing w:after="40"/>
      </w:pPr>
      <w:r>
        <w:rPr>
          <w:rFonts w:ascii="Arial" w:hAnsi="Arial"/>
          <w:sz w:val="21"/>
        </w:rPr>
        <w:t xml:space="preserve">• `mcosm notifications list`</w:t>
      </w:r>
    </w:p>
    <w:p>
      <w:pPr>
        <w:spacing w:after="40"/>
      </w:pPr>
      <w:r>
        <w:rPr>
          <w:rFonts w:ascii="Arial" w:hAnsi="Arial"/>
          <w:sz w:val="21"/>
        </w:rPr>
        <w:t xml:space="preserve">• `mcosm settlement replay --payment-id`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Rules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CLI should use the SDK</w:t>
      </w:r>
    </w:p>
    <w:p>
      <w:pPr>
        <w:spacing w:after="40"/>
      </w:pPr>
      <w:r>
        <w:rPr>
          <w:rFonts w:ascii="Arial" w:hAnsi="Arial"/>
          <w:sz w:val="21"/>
        </w:rPr>
        <w:t xml:space="preserve">• CLI should not duplicate core business logic</w:t>
      </w:r>
    </w:p>
    <w:p>
      <w:pPr>
        <w:spacing w:after="40"/>
      </w:pPr>
      <w:r>
        <w:rPr>
          <w:rFonts w:ascii="Arial" w:hAnsi="Arial"/>
          <w:sz w:val="21"/>
        </w:rPr>
        <w:t xml:space="preserve">• CLI should support machine-readable JSON output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Exit criteria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local development and admin flows can be exercised without hand-rolled curl commands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6.9 Workstream I: REST API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Goal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Turn the current low-level handlers into a real stable API surface.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Domains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health</w:t>
      </w:r>
    </w:p>
    <w:p>
      <w:pPr>
        <w:spacing w:after="40"/>
      </w:pPr>
      <w:r>
        <w:rPr>
          <w:rFonts w:ascii="Arial" w:hAnsi="Arial"/>
          <w:sz w:val="21"/>
        </w:rPr>
        <w:t xml:space="preserve">• recipients</w:t>
      </w:r>
    </w:p>
    <w:p>
      <w:pPr>
        <w:spacing w:after="40"/>
      </w:pPr>
      <w:r>
        <w:rPr>
          <w:rFonts w:ascii="Arial" w:hAnsi="Arial"/>
          <w:sz w:val="21"/>
        </w:rPr>
        <w:t xml:space="preserve">• envelopes</w:t>
      </w:r>
    </w:p>
    <w:p>
      <w:pPr>
        <w:spacing w:after="40"/>
      </w:pPr>
      <w:r>
        <w:rPr>
          <w:rFonts w:ascii="Arial" w:hAnsi="Arial"/>
          <w:sz w:val="21"/>
        </w:rPr>
        <w:t xml:space="preserve">• intents</w:t>
      </w:r>
    </w:p>
    <w:p>
      <w:pPr>
        <w:spacing w:after="40"/>
      </w:pPr>
      <w:r>
        <w:rPr>
          <w:rFonts w:ascii="Arial" w:hAnsi="Arial"/>
          <w:sz w:val="21"/>
        </w:rPr>
        <w:t xml:space="preserve">• payments</w:t>
      </w:r>
    </w:p>
    <w:p>
      <w:pPr>
        <w:spacing w:after="40"/>
      </w:pPr>
      <w:r>
        <w:rPr>
          <w:rFonts w:ascii="Arial" w:hAnsi="Arial"/>
          <w:sz w:val="21"/>
        </w:rPr>
        <w:t xml:space="preserve">• notifications</w:t>
      </w:r>
    </w:p>
    <w:p>
      <w:pPr>
        <w:spacing w:after="40"/>
      </w:pPr>
      <w:r>
        <w:rPr>
          <w:rFonts w:ascii="Arial" w:hAnsi="Arial"/>
          <w:sz w:val="21"/>
        </w:rPr>
        <w:t xml:space="preserve">• settlements</w:t>
      </w:r>
    </w:p>
    <w:p>
      <w:pPr>
        <w:spacing w:after="40"/>
      </w:pPr>
      <w:r>
        <w:rPr>
          <w:rFonts w:ascii="Arial" w:hAnsi="Arial"/>
          <w:sz w:val="21"/>
        </w:rPr>
        <w:t xml:space="preserve">• ledger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Required improvements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request validation</w:t>
      </w:r>
    </w:p>
    <w:p>
      <w:pPr>
        <w:spacing w:after="40"/>
      </w:pPr>
      <w:r>
        <w:rPr>
          <w:rFonts w:ascii="Arial" w:hAnsi="Arial"/>
          <w:sz w:val="21"/>
        </w:rPr>
        <w:t xml:space="preserve">• response contracts</w:t>
      </w:r>
    </w:p>
    <w:p>
      <w:pPr>
        <w:spacing w:after="40"/>
      </w:pPr>
      <w:r>
        <w:rPr>
          <w:rFonts w:ascii="Arial" w:hAnsi="Arial"/>
          <w:sz w:val="21"/>
        </w:rPr>
        <w:t xml:space="preserve">• idempotency support</w:t>
      </w:r>
    </w:p>
    <w:p>
      <w:pPr>
        <w:spacing w:after="40"/>
      </w:pPr>
      <w:r>
        <w:rPr>
          <w:rFonts w:ascii="Arial" w:hAnsi="Arial"/>
          <w:sz w:val="21"/>
        </w:rPr>
        <w:t xml:space="preserve">• auth</w:t>
      </w:r>
    </w:p>
    <w:p>
      <w:pPr>
        <w:spacing w:after="40"/>
      </w:pPr>
      <w:r>
        <w:rPr>
          <w:rFonts w:ascii="Arial" w:hAnsi="Arial"/>
          <w:sz w:val="21"/>
        </w:rPr>
        <w:t xml:space="preserve">• rate limits</w:t>
      </w:r>
    </w:p>
    <w:p>
      <w:pPr>
        <w:spacing w:after="40"/>
      </w:pPr>
      <w:r>
        <w:rPr>
          <w:rFonts w:ascii="Arial" w:hAnsi="Arial"/>
          <w:sz w:val="21"/>
        </w:rPr>
        <w:t xml:space="preserve">• tenant and organization scoping</w:t>
      </w:r>
    </w:p>
    <w:p>
      <w:pPr>
        <w:spacing w:after="40"/>
      </w:pPr>
      <w:r>
        <w:rPr>
          <w:rFonts w:ascii="Arial" w:hAnsi="Arial"/>
          <w:sz w:val="21"/>
        </w:rPr>
        <w:t xml:space="preserve">• pagination</w:t>
      </w:r>
    </w:p>
    <w:p>
      <w:pPr>
        <w:spacing w:after="40"/>
      </w:pPr>
      <w:r>
        <w:rPr>
          <w:rFonts w:ascii="Arial" w:hAnsi="Arial"/>
          <w:sz w:val="21"/>
        </w:rPr>
        <w:t xml:space="preserve">• error model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Example endpoints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`GET /health`</w:t>
      </w:r>
    </w:p>
    <w:p>
      <w:pPr>
        <w:spacing w:after="40"/>
      </w:pPr>
      <w:r>
        <w:rPr>
          <w:rFonts w:ascii="Arial" w:hAnsi="Arial"/>
          <w:sz w:val="21"/>
        </w:rPr>
        <w:t xml:space="preserve">• `GET /healthz`</w:t>
      </w:r>
    </w:p>
    <w:p>
      <w:pPr>
        <w:spacing w:after="40"/>
      </w:pPr>
      <w:r>
        <w:rPr>
          <w:rFonts w:ascii="Arial" w:hAnsi="Arial"/>
          <w:sz w:val="21"/>
        </w:rPr>
        <w:t xml:space="preserve">• `GET /readyz`</w:t>
      </w:r>
    </w:p>
    <w:p>
      <w:pPr>
        <w:spacing w:after="40"/>
      </w:pPr>
      <w:r>
        <w:rPr>
          <w:rFonts w:ascii="Arial" w:hAnsi="Arial"/>
          <w:sz w:val="21"/>
        </w:rPr>
        <w:t xml:space="preserve">• `POST /recipients/resolve`</w:t>
      </w:r>
    </w:p>
    <w:p>
      <w:pPr>
        <w:spacing w:after="40"/>
      </w:pPr>
      <w:r>
        <w:rPr>
          <w:rFonts w:ascii="Arial" w:hAnsi="Arial"/>
          <w:sz w:val="21"/>
        </w:rPr>
        <w:t xml:space="preserve">• `GET /recipients/:id`</w:t>
      </w:r>
    </w:p>
    <w:p>
      <w:pPr>
        <w:spacing w:after="40"/>
      </w:pPr>
      <w:r>
        <w:rPr>
          <w:rFonts w:ascii="Arial" w:hAnsi="Arial"/>
          <w:sz w:val="21"/>
        </w:rPr>
        <w:t xml:space="preserve">• `POST /recipients/:id/claim`</w:t>
      </w:r>
    </w:p>
    <w:p>
      <w:pPr>
        <w:spacing w:after="40"/>
      </w:pPr>
      <w:r>
        <w:rPr>
          <w:rFonts w:ascii="Arial" w:hAnsi="Arial"/>
          <w:sz w:val="21"/>
        </w:rPr>
        <w:t xml:space="preserve">• `POST /envelopes`</w:t>
      </w:r>
    </w:p>
    <w:p>
      <w:pPr>
        <w:spacing w:after="40"/>
      </w:pPr>
      <w:r>
        <w:rPr>
          <w:rFonts w:ascii="Arial" w:hAnsi="Arial"/>
          <w:sz w:val="21"/>
        </w:rPr>
        <w:t xml:space="preserve">• `GET /envelopes`</w:t>
      </w:r>
    </w:p>
    <w:p>
      <w:pPr>
        <w:spacing w:after="40"/>
      </w:pPr>
      <w:r>
        <w:rPr>
          <w:rFonts w:ascii="Arial" w:hAnsi="Arial"/>
          <w:sz w:val="21"/>
        </w:rPr>
        <w:t xml:space="preserve">• `POST /intents`</w:t>
      </w:r>
    </w:p>
    <w:p>
      <w:pPr>
        <w:spacing w:after="40"/>
      </w:pPr>
      <w:r>
        <w:rPr>
          <w:rFonts w:ascii="Arial" w:hAnsi="Arial"/>
          <w:sz w:val="21"/>
        </w:rPr>
        <w:t xml:space="preserve">• `GET /intents/:id`</w:t>
      </w:r>
    </w:p>
    <w:p>
      <w:pPr>
        <w:spacing w:after="40"/>
      </w:pPr>
      <w:r>
        <w:rPr>
          <w:rFonts w:ascii="Arial" w:hAnsi="Arial"/>
          <w:sz w:val="21"/>
        </w:rPr>
        <w:t xml:space="preserve">• `POST /payments`</w:t>
      </w:r>
    </w:p>
    <w:p>
      <w:pPr>
        <w:spacing w:after="40"/>
      </w:pPr>
      <w:r>
        <w:rPr>
          <w:rFonts w:ascii="Arial" w:hAnsi="Arial"/>
          <w:sz w:val="21"/>
        </w:rPr>
        <w:t xml:space="preserve">• `GET /payments/:id`</w:t>
      </w:r>
    </w:p>
    <w:p>
      <w:pPr>
        <w:spacing w:after="40"/>
      </w:pPr>
      <w:r>
        <w:rPr>
          <w:rFonts w:ascii="Arial" w:hAnsi="Arial"/>
          <w:sz w:val="21"/>
        </w:rPr>
        <w:t xml:space="preserve">• `POST /payments/:id/execute`</w:t>
      </w:r>
    </w:p>
    <w:p>
      <w:pPr>
        <w:spacing w:after="40"/>
      </w:pPr>
      <w:r>
        <w:rPr>
          <w:rFonts w:ascii="Arial" w:hAnsi="Arial"/>
          <w:sz w:val="21"/>
        </w:rPr>
        <w:t xml:space="preserve">• `POST /payments/:id/execute-async`</w:t>
      </w:r>
    </w:p>
    <w:p>
      <w:pPr>
        <w:spacing w:after="40"/>
      </w:pPr>
      <w:r>
        <w:rPr>
          <w:rFonts w:ascii="Arial" w:hAnsi="Arial"/>
          <w:sz w:val="21"/>
        </w:rPr>
        <w:t xml:space="preserve">• `POST /payments/:id/claim`</w:t>
      </w:r>
    </w:p>
    <w:p>
      <w:pPr>
        <w:spacing w:after="40"/>
      </w:pPr>
      <w:r>
        <w:rPr>
          <w:rFonts w:ascii="Arial" w:hAnsi="Arial"/>
          <w:sz w:val="21"/>
        </w:rPr>
        <w:t xml:space="preserve">• `GET /notifications`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Exit criteria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OpenAPI-specifiable backend</w:t>
      </w:r>
    </w:p>
    <w:p>
      <w:pPr>
        <w:spacing w:after="40"/>
      </w:pPr>
      <w:r>
        <w:rPr>
          <w:rFonts w:ascii="Arial" w:hAnsi="Arial"/>
          <w:sz w:val="21"/>
        </w:rPr>
        <w:t xml:space="preserve">• stable developer-facing contract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7. Package-by-Package Plan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apps/api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Should contain: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runtime config</w:t>
      </w:r>
    </w:p>
    <w:p>
      <w:pPr>
        <w:spacing w:after="40"/>
      </w:pPr>
      <w:r>
        <w:rPr>
          <w:rFonts w:ascii="Arial" w:hAnsi="Arial"/>
          <w:sz w:val="21"/>
        </w:rPr>
        <w:t xml:space="preserve">• startup entrypoint</w:t>
      </w:r>
    </w:p>
    <w:p>
      <w:pPr>
        <w:spacing w:after="40"/>
      </w:pPr>
      <w:r>
        <w:rPr>
          <w:rFonts w:ascii="Arial" w:hAnsi="Arial"/>
          <w:sz w:val="21"/>
        </w:rPr>
        <w:t xml:space="preserve">• HTTP transport</w:t>
      </w:r>
    </w:p>
    <w:p>
      <w:pPr>
        <w:spacing w:after="40"/>
      </w:pPr>
      <w:r>
        <w:rPr>
          <w:rFonts w:ascii="Arial" w:hAnsi="Arial"/>
          <w:sz w:val="21"/>
        </w:rPr>
        <w:t xml:space="preserve">• health/readiness</w:t>
      </w:r>
    </w:p>
    <w:p>
      <w:pPr>
        <w:spacing w:after="40"/>
      </w:pPr>
      <w:r>
        <w:rPr>
          <w:rFonts w:ascii="Arial" w:hAnsi="Arial"/>
          <w:sz w:val="21"/>
        </w:rPr>
        <w:t xml:space="preserve">• request validation</w:t>
      </w:r>
    </w:p>
    <w:p>
      <w:pPr>
        <w:spacing w:after="40"/>
      </w:pPr>
      <w:r>
        <w:rPr>
          <w:rFonts w:ascii="Arial" w:hAnsi="Arial"/>
          <w:sz w:val="21"/>
        </w:rPr>
        <w:t xml:space="preserve">• auth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apps/worker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Should contain: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settlement worker</w:t>
      </w:r>
    </w:p>
    <w:p>
      <w:pPr>
        <w:spacing w:after="40"/>
      </w:pPr>
      <w:r>
        <w:rPr>
          <w:rFonts w:ascii="Arial" w:hAnsi="Arial"/>
          <w:sz w:val="21"/>
        </w:rPr>
        <w:t xml:space="preserve">• notification worker</w:t>
      </w:r>
    </w:p>
    <w:p>
      <w:pPr>
        <w:spacing w:after="40"/>
      </w:pPr>
      <w:r>
        <w:rPr>
          <w:rFonts w:ascii="Arial" w:hAnsi="Arial"/>
          <w:sz w:val="21"/>
        </w:rPr>
        <w:t xml:space="preserve">• scheduler worker</w:t>
      </w:r>
    </w:p>
    <w:p>
      <w:pPr>
        <w:spacing w:after="40"/>
      </w:pPr>
      <w:r>
        <w:rPr>
          <w:rFonts w:ascii="Arial" w:hAnsi="Arial"/>
          <w:sz w:val="21"/>
        </w:rPr>
        <w:t xml:space="preserve">• reconciliation worker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packages/config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Should contain: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environment parsing</w:t>
      </w:r>
    </w:p>
    <w:p>
      <w:pPr>
        <w:spacing w:after="40"/>
      </w:pPr>
      <w:r>
        <w:rPr>
          <w:rFonts w:ascii="Arial" w:hAnsi="Arial"/>
          <w:sz w:val="21"/>
        </w:rPr>
        <w:t xml:space="preserve">• runtime defaults</w:t>
      </w:r>
    </w:p>
    <w:p>
      <w:pPr>
        <w:spacing w:after="40"/>
      </w:pPr>
      <w:r>
        <w:rPr>
          <w:rFonts w:ascii="Arial" w:hAnsi="Arial"/>
          <w:sz w:val="21"/>
        </w:rPr>
        <w:t xml:space="preserve">• contract addresses</w:t>
      </w:r>
    </w:p>
    <w:p>
      <w:pPr>
        <w:spacing w:after="40"/>
      </w:pPr>
      <w:r>
        <w:rPr>
          <w:rFonts w:ascii="Arial" w:hAnsi="Arial"/>
          <w:sz w:val="21"/>
        </w:rPr>
        <w:t xml:space="preserve">• venue enablement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packages/db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Should contain: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schema</w:t>
      </w:r>
    </w:p>
    <w:p>
      <w:pPr>
        <w:spacing w:after="40"/>
      </w:pPr>
      <w:r>
        <w:rPr>
          <w:rFonts w:ascii="Arial" w:hAnsi="Arial"/>
          <w:sz w:val="21"/>
        </w:rPr>
        <w:t xml:space="preserve">• migrations</w:t>
      </w:r>
    </w:p>
    <w:p>
      <w:pPr>
        <w:spacing w:after="40"/>
      </w:pPr>
      <w:r>
        <w:rPr>
          <w:rFonts w:ascii="Arial" w:hAnsi="Arial"/>
          <w:sz w:val="21"/>
        </w:rPr>
        <w:t xml:space="preserve">• query helpers</w:t>
      </w:r>
    </w:p>
    <w:p>
      <w:pPr>
        <w:spacing w:after="40"/>
      </w:pPr>
      <w:r>
        <w:rPr>
          <w:rFonts w:ascii="Arial" w:hAnsi="Arial"/>
          <w:sz w:val="21"/>
        </w:rPr>
        <w:t xml:space="preserve">• repositories</w:t>
      </w:r>
    </w:p>
    <w:p>
      <w:pPr>
        <w:spacing w:after="40"/>
      </w:pPr>
      <w:r>
        <w:rPr>
          <w:rFonts w:ascii="Arial" w:hAnsi="Arial"/>
          <w:sz w:val="21"/>
        </w:rPr>
        <w:t xml:space="preserve">• transactional helpers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packages/identity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Should contain: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user model</w:t>
      </w:r>
    </w:p>
    <w:p>
      <w:pPr>
        <w:spacing w:after="40"/>
      </w:pPr>
      <w:r>
        <w:rPr>
          <w:rFonts w:ascii="Arial" w:hAnsi="Arial"/>
          <w:sz w:val="21"/>
        </w:rPr>
        <w:t xml:space="preserve">• recipient model</w:t>
      </w:r>
    </w:p>
    <w:p>
      <w:pPr>
        <w:spacing w:after="40"/>
      </w:pPr>
      <w:r>
        <w:rPr>
          <w:rFonts w:ascii="Arial" w:hAnsi="Arial"/>
          <w:sz w:val="21"/>
        </w:rPr>
        <w:t xml:space="preserve">• claim logic</w:t>
      </w:r>
    </w:p>
    <w:p>
      <w:pPr>
        <w:spacing w:after="40"/>
      </w:pPr>
      <w:r>
        <w:rPr>
          <w:rFonts w:ascii="Arial" w:hAnsi="Arial"/>
          <w:sz w:val="21"/>
        </w:rPr>
        <w:t xml:space="preserve">• wallet provisioning orchestration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packages/envelopes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Should contain: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envelope CRUD</w:t>
      </w:r>
    </w:p>
    <w:p>
      <w:pPr>
        <w:spacing w:after="40"/>
      </w:pPr>
      <w:r>
        <w:rPr>
          <w:rFonts w:ascii="Arial" w:hAnsi="Arial"/>
          <w:sz w:val="21"/>
        </w:rPr>
        <w:t xml:space="preserve">• versioning</w:t>
      </w:r>
    </w:p>
    <w:p>
      <w:pPr>
        <w:spacing w:after="40"/>
      </w:pPr>
      <w:r>
        <w:rPr>
          <w:rFonts w:ascii="Arial" w:hAnsi="Arial"/>
          <w:sz w:val="21"/>
        </w:rPr>
        <w:t xml:space="preserve">• policy metadata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packages/intents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Should contain: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intent creation</w:t>
      </w:r>
    </w:p>
    <w:p>
      <w:pPr>
        <w:spacing w:after="40"/>
      </w:pPr>
      <w:r>
        <w:rPr>
          <w:rFonts w:ascii="Arial" w:hAnsi="Arial"/>
          <w:sz w:val="21"/>
        </w:rPr>
        <w:t xml:space="preserve">• evaluation state</w:t>
      </w:r>
    </w:p>
    <w:p>
      <w:pPr>
        <w:spacing w:after="40"/>
      </w:pPr>
      <w:r>
        <w:rPr>
          <w:rFonts w:ascii="Arial" w:hAnsi="Arial"/>
          <w:sz w:val="21"/>
        </w:rPr>
        <w:t xml:space="preserve">• approval states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packages/payments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Should contain: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payment lifecycle</w:t>
      </w:r>
    </w:p>
    <w:p>
      <w:pPr>
        <w:spacing w:after="40"/>
      </w:pPr>
      <w:r>
        <w:rPr>
          <w:rFonts w:ascii="Arial" w:hAnsi="Arial"/>
          <w:sz w:val="21"/>
        </w:rPr>
        <w:t xml:space="preserve">• payment status transitions</w:t>
      </w:r>
    </w:p>
    <w:p>
      <w:pPr>
        <w:spacing w:after="40"/>
      </w:pPr>
      <w:r>
        <w:rPr>
          <w:rFonts w:ascii="Arial" w:hAnsi="Arial"/>
          <w:sz w:val="21"/>
        </w:rPr>
        <w:t xml:space="preserve">• persistence-aware orchestration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packages/settlement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Should contain: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Arc tx creation</w:t>
      </w:r>
    </w:p>
    <w:p>
      <w:pPr>
        <w:spacing w:after="40"/>
      </w:pPr>
      <w:r>
        <w:rPr>
          <w:rFonts w:ascii="Arial" w:hAnsi="Arial"/>
          <w:sz w:val="21"/>
        </w:rPr>
        <w:t xml:space="preserve">• async execution</w:t>
      </w:r>
    </w:p>
    <w:p>
      <w:pPr>
        <w:spacing w:after="40"/>
      </w:pPr>
      <w:r>
        <w:rPr>
          <w:rFonts w:ascii="Arial" w:hAnsi="Arial"/>
          <w:sz w:val="21"/>
        </w:rPr>
        <w:t xml:space="preserve">• settlement tracking</w:t>
      </w:r>
    </w:p>
    <w:p>
      <w:pPr>
        <w:spacing w:after="40"/>
      </w:pPr>
      <w:r>
        <w:rPr>
          <w:rFonts w:ascii="Arial" w:hAnsi="Arial"/>
          <w:sz w:val="21"/>
        </w:rPr>
        <w:t xml:space="preserve">• claim settlement orchestration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packages/notifications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Should contain: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event emission</w:t>
      </w:r>
    </w:p>
    <w:p>
      <w:pPr>
        <w:spacing w:after="40"/>
      </w:pPr>
      <w:r>
        <w:rPr>
          <w:rFonts w:ascii="Arial" w:hAnsi="Arial"/>
          <w:sz w:val="21"/>
        </w:rPr>
        <w:t xml:space="preserve">• provider routing</w:t>
      </w:r>
    </w:p>
    <w:p>
      <w:pPr>
        <w:spacing w:after="40"/>
      </w:pPr>
      <w:r>
        <w:rPr>
          <w:rFonts w:ascii="Arial" w:hAnsi="Arial"/>
          <w:sz w:val="21"/>
        </w:rPr>
        <w:t xml:space="preserve">• delivery records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packages/sdk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Should contain: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typed API client</w:t>
      </w:r>
    </w:p>
    <w:p>
      <w:pPr>
        <w:spacing w:after="40"/>
      </w:pPr>
      <w:r>
        <w:rPr>
          <w:rFonts w:ascii="Arial" w:hAnsi="Arial"/>
          <w:sz w:val="21"/>
        </w:rPr>
        <w:t xml:space="preserve">• auth helpers</w:t>
      </w:r>
    </w:p>
    <w:p>
      <w:pPr>
        <w:spacing w:after="40"/>
      </w:pPr>
      <w:r>
        <w:rPr>
          <w:rFonts w:ascii="Arial" w:hAnsi="Arial"/>
          <w:sz w:val="21"/>
        </w:rPr>
        <w:t xml:space="preserve">• error handling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packages/cli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Should contain: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command definitions</w:t>
      </w:r>
    </w:p>
    <w:p>
      <w:pPr>
        <w:spacing w:after="40"/>
      </w:pPr>
      <w:r>
        <w:rPr>
          <w:rFonts w:ascii="Arial" w:hAnsi="Arial"/>
          <w:sz w:val="21"/>
        </w:rPr>
        <w:t xml:space="preserve">• config loading</w:t>
      </w:r>
    </w:p>
    <w:p>
      <w:pPr>
        <w:spacing w:after="40"/>
      </w:pPr>
      <w:r>
        <w:rPr>
          <w:rFonts w:ascii="Arial" w:hAnsi="Arial"/>
          <w:sz w:val="21"/>
        </w:rPr>
        <w:t xml:space="preserve">• JSON output mode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packages/contracts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Should contain: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Arc contracts</w:t>
      </w:r>
    </w:p>
    <w:p>
      <w:pPr>
        <w:spacing w:after="40"/>
      </w:pPr>
      <w:r>
        <w:rPr>
          <w:rFonts w:ascii="Arial" w:hAnsi="Arial"/>
          <w:sz w:val="21"/>
        </w:rPr>
        <w:t xml:space="preserve">• Foundry tests</w:t>
      </w:r>
    </w:p>
    <w:p>
      <w:pPr>
        <w:spacing w:after="40"/>
      </w:pPr>
      <w:r>
        <w:rPr>
          <w:rFonts w:ascii="Arial" w:hAnsi="Arial"/>
          <w:sz w:val="21"/>
        </w:rPr>
        <w:t xml:space="preserve">• deployment scripts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8. Deployment Model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long-term runtime shape should be: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API service</w:t>
      </w:r>
    </w:p>
    <w:p>
      <w:pPr>
        <w:spacing w:after="40"/>
      </w:pPr>
      <w:r>
        <w:rPr>
          <w:rFonts w:ascii="Arial" w:hAnsi="Arial"/>
          <w:sz w:val="21"/>
        </w:rPr>
        <w:t xml:space="preserve">• worker service</w:t>
      </w:r>
    </w:p>
    <w:p>
      <w:pPr>
        <w:spacing w:after="40"/>
      </w:pPr>
      <w:r>
        <w:rPr>
          <w:rFonts w:ascii="Arial" w:hAnsi="Arial"/>
          <w:sz w:val="21"/>
        </w:rPr>
        <w:t xml:space="preserve">• Postgres</w:t>
      </w:r>
    </w:p>
    <w:p>
      <w:pPr>
        <w:spacing w:after="40"/>
      </w:pPr>
      <w:r>
        <w:rPr>
          <w:rFonts w:ascii="Arial" w:hAnsi="Arial"/>
          <w:sz w:val="21"/>
        </w:rPr>
        <w:t xml:space="preserve">• optional queue</w:t>
      </w:r>
    </w:p>
    <w:p>
      <w:pPr>
        <w:spacing w:after="40"/>
      </w:pPr>
      <w:r>
        <w:rPr>
          <w:rFonts w:ascii="Arial" w:hAnsi="Arial"/>
          <w:sz w:val="21"/>
        </w:rPr>
        <w:t xml:space="preserve">• monitoring and logs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minimum viable testnet deployment should require: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one API process</w:t>
      </w:r>
    </w:p>
    <w:p>
      <w:pPr>
        <w:spacing w:after="40"/>
      </w:pPr>
      <w:r>
        <w:rPr>
          <w:rFonts w:ascii="Arial" w:hAnsi="Arial"/>
          <w:sz w:val="21"/>
        </w:rPr>
        <w:t xml:space="preserve">• one worker process</w:t>
      </w:r>
    </w:p>
    <w:p>
      <w:pPr>
        <w:spacing w:after="40"/>
      </w:pPr>
      <w:r>
        <w:rPr>
          <w:rFonts w:ascii="Arial" w:hAnsi="Arial"/>
          <w:sz w:val="21"/>
        </w:rPr>
        <w:t xml:space="preserve">• one Postgres instance</w:t>
      </w:r>
    </w:p>
    <w:p>
      <w:pPr>
        <w:spacing w:after="40"/>
      </w:pPr>
      <w:r>
        <w:rPr>
          <w:rFonts w:ascii="Arial" w:hAnsi="Arial"/>
          <w:sz w:val="21"/>
        </w:rPr>
        <w:t xml:space="preserve">• Arc testnet credentials</w:t>
      </w:r>
    </w:p>
    <w:p>
      <w:pPr>
        <w:spacing w:after="40"/>
      </w:pPr>
      <w:r>
        <w:rPr>
          <w:rFonts w:ascii="Arial" w:hAnsi="Arial"/>
          <w:sz w:val="21"/>
        </w:rPr>
        <w:t xml:space="preserve">• Privy credentials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9. Developer Experience Plan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project should eventually support the following workflows cleanly: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Local developer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boot Postgres</w:t>
      </w:r>
    </w:p>
    <w:p>
      <w:pPr>
        <w:spacing w:after="40"/>
      </w:pPr>
      <w:r>
        <w:rPr>
          <w:rFonts w:ascii="Arial" w:hAnsi="Arial"/>
          <w:sz w:val="21"/>
        </w:rPr>
        <w:t xml:space="preserve">• apply schema</w:t>
      </w:r>
    </w:p>
    <w:p>
      <w:pPr>
        <w:spacing w:after="40"/>
      </w:pPr>
      <w:r>
        <w:rPr>
          <w:rFonts w:ascii="Arial" w:hAnsi="Arial"/>
          <w:sz w:val="21"/>
        </w:rPr>
        <w:t xml:space="preserve">• start API</w:t>
      </w:r>
    </w:p>
    <w:p>
      <w:pPr>
        <w:spacing w:after="40"/>
      </w:pPr>
      <w:r>
        <w:rPr>
          <w:rFonts w:ascii="Arial" w:hAnsi="Arial"/>
          <w:sz w:val="21"/>
        </w:rPr>
        <w:t xml:space="preserve">• run worker</w:t>
      </w:r>
    </w:p>
    <w:p>
      <w:pPr>
        <w:spacing w:after="40"/>
      </w:pPr>
      <w:r>
        <w:rPr>
          <w:rFonts w:ascii="Arial" w:hAnsi="Arial"/>
          <w:sz w:val="21"/>
        </w:rPr>
        <w:t xml:space="preserve">• run integration tests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Integrator developer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install SDK</w:t>
      </w:r>
    </w:p>
    <w:p>
      <w:pPr>
        <w:spacing w:after="40"/>
      </w:pPr>
      <w:r>
        <w:rPr>
          <w:rFonts w:ascii="Arial" w:hAnsi="Arial"/>
          <w:sz w:val="21"/>
        </w:rPr>
        <w:t xml:space="preserve">• call recipient resolve</w:t>
      </w:r>
    </w:p>
    <w:p>
      <w:pPr>
        <w:spacing w:after="40"/>
      </w:pPr>
      <w:r>
        <w:rPr>
          <w:rFonts w:ascii="Arial" w:hAnsi="Arial"/>
          <w:sz w:val="21"/>
        </w:rPr>
        <w:t xml:space="preserve">• create envelopes</w:t>
      </w:r>
    </w:p>
    <w:p>
      <w:pPr>
        <w:spacing w:after="40"/>
      </w:pPr>
      <w:r>
        <w:rPr>
          <w:rFonts w:ascii="Arial" w:hAnsi="Arial"/>
          <w:sz w:val="21"/>
        </w:rPr>
        <w:t xml:space="preserve">• create payments</w:t>
      </w:r>
    </w:p>
    <w:p>
      <w:pPr>
        <w:spacing w:after="40"/>
      </w:pPr>
      <w:r>
        <w:rPr>
          <w:rFonts w:ascii="Arial" w:hAnsi="Arial"/>
          <w:sz w:val="21"/>
        </w:rPr>
        <w:t xml:space="preserve">• inspect status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Internal operator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use CLI to resolve claims</w:t>
      </w:r>
    </w:p>
    <w:p>
      <w:pPr>
        <w:spacing w:after="40"/>
      </w:pPr>
      <w:r>
        <w:rPr>
          <w:rFonts w:ascii="Arial" w:hAnsi="Arial"/>
          <w:sz w:val="21"/>
        </w:rPr>
        <w:t xml:space="preserve">• replay failed notifications</w:t>
      </w:r>
    </w:p>
    <w:p>
      <w:pPr>
        <w:spacing w:after="40"/>
      </w:pPr>
      <w:r>
        <w:rPr>
          <w:rFonts w:ascii="Arial" w:hAnsi="Arial"/>
          <w:sz w:val="21"/>
        </w:rPr>
        <w:t xml:space="preserve">• inspect settlement health</w:t>
      </w:r>
    </w:p>
    <w:p>
      <w:pPr>
        <w:spacing w:after="40"/>
      </w:pPr>
      <w:r>
        <w:rPr>
          <w:rFonts w:ascii="Arial" w:hAnsi="Arial"/>
          <w:sz w:val="21"/>
        </w:rPr>
        <w:t xml:space="preserve">• re-run reconciliation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10. Lockfile and Dependency Recovery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current mobile workspace required a manual runtime dependency workaround because npm repeatedly failed on stale temp-directory renames inside `node_modules`.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On a proper development machine, the recovery sequence should be: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rm -rf node_modules package-lock.json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install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run typecheck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test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If only the lockfile is out of sync and install is otherwise stable: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install --package-lock-only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If stale temp directories appear again: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find node_modules -type d -name '.*-*' -prune -exec rm -rf {} +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This should be treated as workspace repair, not normal project usage.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11. PC Bootstrap Checklist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When you move development to a PC, the first checklist should be: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1. install Node and npm</w:t>
      </w:r>
    </w:p>
    <w:p>
      <w:pPr>
        <w:spacing w:after="40"/>
      </w:pPr>
      <w:r>
        <w:rPr>
          <w:rFonts w:ascii="Arial" w:hAnsi="Arial"/>
          <w:sz w:val="21"/>
        </w:rPr>
        <w:t xml:space="preserve">2. install Docker or local Postgres</w:t>
      </w:r>
    </w:p>
    <w:p>
      <w:pPr>
        <w:spacing w:after="40"/>
      </w:pPr>
      <w:r>
        <w:rPr>
          <w:rFonts w:ascii="Arial" w:hAnsi="Arial"/>
          <w:sz w:val="21"/>
        </w:rPr>
        <w:t xml:space="preserve">3. clone repo</w:t>
      </w:r>
    </w:p>
    <w:p>
      <w:pPr>
        <w:spacing w:after="40"/>
      </w:pPr>
      <w:r>
        <w:rPr>
          <w:rFonts w:ascii="Arial" w:hAnsi="Arial"/>
          <w:sz w:val="21"/>
        </w:rPr>
        <w:t xml:space="preserve">4. run `npm install`</w:t>
      </w:r>
    </w:p>
    <w:p>
      <w:pPr>
        <w:spacing w:after="40"/>
      </w:pPr>
      <w:r>
        <w:rPr>
          <w:rFonts w:ascii="Arial" w:hAnsi="Arial"/>
          <w:sz w:val="21"/>
        </w:rPr>
        <w:t xml:space="preserve">5. create `.env`</w:t>
      </w:r>
    </w:p>
    <w:p>
      <w:pPr>
        <w:spacing w:after="40"/>
      </w:pPr>
      <w:r>
        <w:rPr>
          <w:rFonts w:ascii="Arial" w:hAnsi="Arial"/>
          <w:sz w:val="21"/>
        </w:rPr>
        <w:t xml:space="preserve">6. start Postgres</w:t>
      </w:r>
    </w:p>
    <w:p>
      <w:pPr>
        <w:spacing w:after="40"/>
      </w:pPr>
      <w:r>
        <w:rPr>
          <w:rFonts w:ascii="Arial" w:hAnsi="Arial"/>
          <w:sz w:val="21"/>
        </w:rPr>
        <w:t xml:space="preserve">7. run `npm run db:apply-schema`</w:t>
      </w:r>
    </w:p>
    <w:p>
      <w:pPr>
        <w:spacing w:after="40"/>
      </w:pPr>
      <w:r>
        <w:rPr>
          <w:rFonts w:ascii="Arial" w:hAnsi="Arial"/>
          <w:sz w:val="21"/>
        </w:rPr>
        <w:t xml:space="preserve">8. run `npm run check:api-runtime`</w:t>
      </w:r>
    </w:p>
    <w:p>
      <w:pPr>
        <w:spacing w:after="40"/>
      </w:pPr>
      <w:r>
        <w:rPr>
          <w:rFonts w:ascii="Arial" w:hAnsi="Arial"/>
          <w:sz w:val="21"/>
        </w:rPr>
        <w:t xml:space="preserve">9. run `npm run start:api`</w:t>
      </w:r>
    </w:p>
    <w:p>
      <w:pPr>
        <w:spacing w:after="60"/>
      </w:pPr>
      <w:r>
        <w:rPr>
          <w:rFonts w:ascii="Arial" w:hAnsi="Arial"/>
          <w:sz w:val="21"/>
        </w:rPr>
        <w:t xml:space="preserve">10. verify `GET /healthz` and `GET /readyz`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Example Postgres bootstrap with Docker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docker run \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--name microcosm-postgres \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-e POSTGRES_PASSWORD=postgres \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-e POSTGRES_DB=microcosm \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-p 5432:5432 \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-d postgres:16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12. Immediate Next Specs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Once this document is accepted, the next concrete docs to write are: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`packages/cli` detailed specification</w:t>
      </w:r>
    </w:p>
    <w:p>
      <w:pPr>
        <w:spacing w:after="40"/>
      </w:pPr>
      <w:r>
        <w:rPr>
          <w:rFonts w:ascii="Arial" w:hAnsi="Arial"/>
          <w:sz w:val="21"/>
        </w:rPr>
        <w:t xml:space="preserve">• full REST API specification</w:t>
      </w:r>
    </w:p>
    <w:p>
      <w:pPr>
        <w:spacing w:after="40"/>
      </w:pPr>
      <w:r>
        <w:rPr>
          <w:rFonts w:ascii="Arial" w:hAnsi="Arial"/>
          <w:sz w:val="21"/>
        </w:rPr>
        <w:t xml:space="preserve">• Postgres migration plan beyond the first schema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Those should be written against the architecture in this plan, not independently improvised.</w:t>
      </w:r>
    </w:p>
    <w:sectPr>
      <w:pgSz w:w="12240" w:h="15840"/>
      <w:pgMar w:top="1080" w:right="1296" w:bottom="1080" w:left="1296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MICROCOSM_BUILD_PLAN</dc:title>
  <dc:creator>OpenAI Codex</dc:creator>
  <cp:lastModifiedBy>OpenAI Codex</cp:lastModifiedBy>
  <dcterms:created xsi:type="dcterms:W3CDTF">2026-04-12T14:36:13Z</dcterms:created>
  <dcterms:modified xsi:type="dcterms:W3CDTF">2026-04-12T14:36:13Z</dcterms:modified>
</cp:coreProperties>
</file>