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7B0C" w:rsidRDefault="004F7C86">
      <w:pPr>
        <w:spacing w:after="40"/>
      </w:pPr>
      <w:r>
        <w:rPr>
          <w:rFonts w:ascii="Calibri" w:hAnsi="Calibri"/>
          <w:b/>
          <w:color w:val="1E3A8A"/>
          <w:sz w:val="44"/>
        </w:rPr>
        <w:t>Business Mention Resolution Platform (BMRP)</w:t>
      </w:r>
    </w:p>
    <w:p w:rsidR="00677B0C" w:rsidRDefault="004F7C86">
      <w:pPr>
        <w:spacing w:after="240"/>
      </w:pPr>
      <w:r>
        <w:rPr>
          <w:rFonts w:ascii="Calibri" w:hAnsi="Calibri"/>
          <w:color w:val="64748B"/>
          <w:sz w:val="26"/>
        </w:rPr>
        <w:t>Architectural Decision Records (ADR) &amp; Technical Approaches Report</w:t>
      </w:r>
    </w:p>
    <w:p w:rsidR="00677B0C" w:rsidRDefault="004F7C86">
      <w:pPr>
        <w:spacing w:after="320"/>
      </w:pPr>
      <w:r>
        <w:rPr>
          <w:rFonts w:ascii="Calibri" w:hAnsi="Calibri"/>
          <w:i/>
          <w:color w:val="475569"/>
          <w:sz w:val="19"/>
        </w:rPr>
        <w:t>Author: Jaydeep Bheda | Platform Version: 1.0.0 | Date: August 27, 2026</w:t>
      </w:r>
      <w:r>
        <w:rPr>
          <w:rFonts w:ascii="Calibri" w:hAnsi="Calibri"/>
          <w:i/>
          <w:color w:val="475569"/>
          <w:sz w:val="19"/>
        </w:rPr>
        <w:br/>
        <w:t>Domain: Natural Language Processing (NLP), Entity Resolution, Dense Vector Search, Agentic AI Workflows</w:t>
      </w:r>
    </w:p>
    <w:p w:rsidR="00677B0C" w:rsidRDefault="004F7C86">
      <w:pPr>
        <w:spacing w:after="240"/>
      </w:pPr>
      <w:r>
        <w:rPr>
          <w:color w:val="CBD5E1"/>
        </w:rPr>
        <w:t>————————————————————————————————————————————————————————————————————</w:t>
      </w:r>
    </w:p>
    <w:p w:rsidR="00677B0C" w:rsidRDefault="004F7C86">
      <w:pPr>
        <w:pStyle w:val="Heading1"/>
        <w:spacing w:before="320" w:after="120"/>
      </w:pPr>
      <w:r>
        <w:rPr>
          <w:rFonts w:ascii="Calibri" w:hAnsi="Calibri"/>
          <w:color w:val="1E3A8A"/>
          <w:sz w:val="36"/>
        </w:rPr>
        <w:t>Executive Summary</w:t>
      </w:r>
    </w:p>
    <w:p w:rsidR="00677B0C" w:rsidRDefault="004F7C86">
      <w:r>
        <w:t>The Business Mention Resolution Platform (BMRP) is an enterprise-grade AI system engineered to detect, extract, and resolve ambiguous business mentions in unstructured user text (e.g., reviews, articles, customer feedback) to canonical records in a massive database catalog of ~150,000 local businesses (Yelp Academic Dataset). This document details all technical approaches followed, other alternatives evaluated, and the precise mathematical, performance, and operational reasons behind every architectural choice.</w:t>
      </w:r>
    </w:p>
    <w:p w:rsidR="00677B0C" w:rsidRDefault="004F7C86">
      <w:pPr>
        <w:pStyle w:val="Heading1"/>
        <w:spacing w:before="320" w:after="120"/>
      </w:pPr>
      <w:r>
        <w:rPr>
          <w:rFonts w:ascii="Calibri" w:hAnsi="Calibri"/>
          <w:color w:val="1E3A8A"/>
          <w:sz w:val="36"/>
        </w:rPr>
        <w:t>1. Mention Extraction &amp; Named Entity Recognition (NER)</w:t>
      </w:r>
    </w:p>
    <w:p w:rsidR="00677B0C" w:rsidRDefault="004F7C86">
      <w:r>
        <w:t>Problem: Free-form user text contains noisy business names, casual abbreviations, and informal references (e.g., 'We ordered pizza from Domino's yesterday'). The system must extract the exact business name span without capturing irrelevant tokens such as person names, streets, or cities.</w:t>
      </w:r>
    </w:p>
    <w:tbl>
      <w:tblPr>
        <w:tblW w:w="0" w:type="auto"/>
        <w:jc w:val="center"/>
        <w:tblBorders>
          <w:top w:val="single" w:sz="4" w:space="0" w:color="CBD5E1"/>
          <w:bottom w:val="single" w:sz="4" w:space="0" w:color="CBD5E1"/>
          <w:insideH w:val="single" w:sz="4" w:space="0" w:color="CBD5E1"/>
        </w:tblBorders>
        <w:tblLayout w:type="fixed"/>
        <w:tblLook w:val="04A0"/>
      </w:tblPr>
      <w:tblGrid>
        <w:gridCol w:w="2592"/>
        <w:gridCol w:w="1872"/>
        <w:gridCol w:w="1008"/>
        <w:gridCol w:w="1008"/>
        <w:gridCol w:w="1008"/>
        <w:gridCol w:w="1872"/>
      </w:tblGrid>
      <w:tr w:rsidR="00677B0C">
        <w:trPr>
          <w:jc w:val="center"/>
        </w:trPr>
        <w:tc>
          <w:tcPr>
            <w:tcW w:w="2592"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Approach / Model</w:t>
            </w:r>
          </w:p>
        </w:tc>
        <w:tc>
          <w:tcPr>
            <w:tcW w:w="1872"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Type</w:t>
            </w:r>
          </w:p>
        </w:tc>
        <w:tc>
          <w:tcPr>
            <w:tcW w:w="1008"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Precision</w:t>
            </w:r>
          </w:p>
        </w:tc>
        <w:tc>
          <w:tcPr>
            <w:tcW w:w="1008"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Recall</w:t>
            </w:r>
          </w:p>
        </w:tc>
        <w:tc>
          <w:tcPr>
            <w:tcW w:w="1008"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F1-Score</w:t>
            </w:r>
          </w:p>
        </w:tc>
        <w:tc>
          <w:tcPr>
            <w:tcW w:w="1872"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Decision</w:t>
            </w:r>
          </w:p>
        </w:tc>
      </w:tr>
      <w:tr w:rsidR="00677B0C">
        <w:trPr>
          <w:jc w:val="center"/>
        </w:trPr>
        <w:tc>
          <w:tcPr>
            <w:tcW w:w="259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Dictionary / Exact Match</w:t>
            </w:r>
          </w:p>
        </w:tc>
        <w:tc>
          <w:tcPr>
            <w:tcW w:w="187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Rule-based substring</w:t>
            </w:r>
          </w:p>
        </w:tc>
        <w:tc>
          <w:tcPr>
            <w:tcW w:w="1008" w:type="dxa"/>
            <w:shd w:val="clear" w:color="auto" w:fill="FFFFFF"/>
            <w:tcMar>
              <w:top w:w="100" w:type="dxa"/>
              <w:left w:w="140" w:type="dxa"/>
              <w:bottom w:w="100" w:type="dxa"/>
              <w:right w:w="140" w:type="dxa"/>
            </w:tcMar>
          </w:tcPr>
          <w:p w:rsidR="00677B0C" w:rsidRDefault="00055DD3">
            <w:pPr>
              <w:spacing w:after="0"/>
            </w:pPr>
            <w:r>
              <w:rPr>
                <w:rFonts w:ascii="Calibri" w:hAnsi="Calibri"/>
                <w:color w:val="1E293B"/>
                <w:sz w:val="19"/>
              </w:rPr>
              <w:t>0</w:t>
            </w:r>
          </w:p>
        </w:tc>
        <w:tc>
          <w:tcPr>
            <w:tcW w:w="1008" w:type="dxa"/>
            <w:shd w:val="clear" w:color="auto" w:fill="FFFFFF"/>
            <w:tcMar>
              <w:top w:w="100" w:type="dxa"/>
              <w:left w:w="140" w:type="dxa"/>
              <w:bottom w:w="100" w:type="dxa"/>
              <w:right w:w="140" w:type="dxa"/>
            </w:tcMar>
          </w:tcPr>
          <w:p w:rsidR="00677B0C" w:rsidRDefault="00055DD3">
            <w:pPr>
              <w:spacing w:after="0"/>
            </w:pPr>
            <w:r>
              <w:rPr>
                <w:rFonts w:ascii="Calibri" w:hAnsi="Calibri"/>
                <w:color w:val="1E293B"/>
                <w:sz w:val="19"/>
              </w:rPr>
              <w:t>0</w:t>
            </w:r>
          </w:p>
        </w:tc>
        <w:tc>
          <w:tcPr>
            <w:tcW w:w="1008" w:type="dxa"/>
            <w:shd w:val="clear" w:color="auto" w:fill="FFFFFF"/>
            <w:tcMar>
              <w:top w:w="100" w:type="dxa"/>
              <w:left w:w="140" w:type="dxa"/>
              <w:bottom w:w="100" w:type="dxa"/>
              <w:right w:w="140" w:type="dxa"/>
            </w:tcMar>
          </w:tcPr>
          <w:p w:rsidR="00677B0C" w:rsidRDefault="00055DD3">
            <w:pPr>
              <w:spacing w:after="0"/>
            </w:pPr>
            <w:r>
              <w:rPr>
                <w:rFonts w:ascii="Calibri" w:hAnsi="Calibri"/>
                <w:color w:val="1E293B"/>
                <w:sz w:val="19"/>
              </w:rPr>
              <w:t>0</w:t>
            </w:r>
          </w:p>
        </w:tc>
        <w:tc>
          <w:tcPr>
            <w:tcW w:w="187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    Rejected (brittle, misses slang)</w:t>
            </w:r>
          </w:p>
        </w:tc>
      </w:tr>
      <w:tr w:rsidR="00677B0C">
        <w:trPr>
          <w:jc w:val="center"/>
        </w:trPr>
        <w:tc>
          <w:tcPr>
            <w:tcW w:w="259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spaCy (en_core_web_sm)</w:t>
            </w:r>
          </w:p>
        </w:tc>
        <w:tc>
          <w:tcPr>
            <w:tcW w:w="187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Generic Pretrained NER</w:t>
            </w:r>
          </w:p>
        </w:tc>
        <w:tc>
          <w:tcPr>
            <w:tcW w:w="1008"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71.4%</w:t>
            </w:r>
          </w:p>
        </w:tc>
        <w:tc>
          <w:tcPr>
            <w:tcW w:w="1008"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58.2%</w:t>
            </w:r>
          </w:p>
        </w:tc>
        <w:tc>
          <w:tcPr>
            <w:tcW w:w="1008"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64.1%</w:t>
            </w:r>
          </w:p>
        </w:tc>
        <w:tc>
          <w:tcPr>
            <w:tcW w:w="187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 Retained as Baseline</w:t>
            </w:r>
          </w:p>
        </w:tc>
      </w:tr>
      <w:tr w:rsidR="00677B0C">
        <w:trPr>
          <w:jc w:val="center"/>
        </w:trPr>
        <w:tc>
          <w:tcPr>
            <w:tcW w:w="259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Fine-Tuned BERT NER</w:t>
            </w:r>
          </w:p>
        </w:tc>
        <w:tc>
          <w:tcPr>
            <w:tcW w:w="187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Supervised Token Classifier</w:t>
            </w:r>
          </w:p>
        </w:tc>
        <w:tc>
          <w:tcPr>
            <w:tcW w:w="1008" w:type="dxa"/>
            <w:shd w:val="clear" w:color="auto" w:fill="FFFFFF"/>
            <w:tcMar>
              <w:top w:w="100" w:type="dxa"/>
              <w:left w:w="140" w:type="dxa"/>
              <w:bottom w:w="100" w:type="dxa"/>
              <w:right w:w="140" w:type="dxa"/>
            </w:tcMar>
          </w:tcPr>
          <w:p w:rsidR="00677B0C" w:rsidRDefault="00055DD3">
            <w:pPr>
              <w:spacing w:after="0"/>
            </w:pPr>
            <w:r>
              <w:rPr>
                <w:rFonts w:ascii="Calibri" w:hAnsi="Calibri"/>
                <w:color w:val="1E293B"/>
                <w:sz w:val="19"/>
              </w:rPr>
              <w:t>0</w:t>
            </w:r>
          </w:p>
        </w:tc>
        <w:tc>
          <w:tcPr>
            <w:tcW w:w="1008" w:type="dxa"/>
            <w:shd w:val="clear" w:color="auto" w:fill="FFFFFF"/>
            <w:tcMar>
              <w:top w:w="100" w:type="dxa"/>
              <w:left w:w="140" w:type="dxa"/>
              <w:bottom w:w="100" w:type="dxa"/>
              <w:right w:w="140" w:type="dxa"/>
            </w:tcMar>
          </w:tcPr>
          <w:p w:rsidR="00677B0C" w:rsidRDefault="00055DD3">
            <w:pPr>
              <w:spacing w:after="0"/>
            </w:pPr>
            <w:r>
              <w:rPr>
                <w:rFonts w:ascii="Calibri" w:hAnsi="Calibri"/>
                <w:color w:val="1E293B"/>
                <w:sz w:val="19"/>
              </w:rPr>
              <w:t>0</w:t>
            </w:r>
          </w:p>
        </w:tc>
        <w:tc>
          <w:tcPr>
            <w:tcW w:w="1008" w:type="dxa"/>
            <w:shd w:val="clear" w:color="auto" w:fill="FFFFFF"/>
            <w:tcMar>
              <w:top w:w="100" w:type="dxa"/>
              <w:left w:w="140" w:type="dxa"/>
              <w:bottom w:w="100" w:type="dxa"/>
              <w:right w:w="140" w:type="dxa"/>
            </w:tcMar>
          </w:tcPr>
          <w:p w:rsidR="00677B0C" w:rsidRDefault="00055DD3">
            <w:pPr>
              <w:spacing w:after="0"/>
            </w:pPr>
            <w:r>
              <w:rPr>
                <w:rFonts w:ascii="Calibri" w:hAnsi="Calibri"/>
                <w:color w:val="1E293B"/>
                <w:sz w:val="19"/>
              </w:rPr>
              <w:t>0</w:t>
            </w:r>
          </w:p>
        </w:tc>
        <w:tc>
          <w:tcPr>
            <w:tcW w:w="187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   Deferred (requires heavy labeling)</w:t>
            </w:r>
          </w:p>
        </w:tc>
      </w:tr>
      <w:tr w:rsidR="00677B0C">
        <w:trPr>
          <w:jc w:val="center"/>
        </w:trPr>
        <w:tc>
          <w:tcPr>
            <w:tcW w:w="259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Zero-Shot GLiNER (v2.5)</w:t>
            </w:r>
          </w:p>
        </w:tc>
        <w:tc>
          <w:tcPr>
            <w:tcW w:w="187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Bidirectional Transformer</w:t>
            </w:r>
          </w:p>
        </w:tc>
        <w:tc>
          <w:tcPr>
            <w:tcW w:w="1008"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92.8%</w:t>
            </w:r>
          </w:p>
        </w:tc>
        <w:tc>
          <w:tcPr>
            <w:tcW w:w="1008"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89.5%</w:t>
            </w:r>
          </w:p>
        </w:tc>
        <w:tc>
          <w:tcPr>
            <w:tcW w:w="1008"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91.1%</w:t>
            </w:r>
          </w:p>
        </w:tc>
        <w:tc>
          <w:tcPr>
            <w:tcW w:w="1872" w:type="dxa"/>
            <w:shd w:val="clear" w:color="auto" w:fill="F8FAFC"/>
            <w:tcMar>
              <w:top w:w="100" w:type="dxa"/>
              <w:left w:w="140" w:type="dxa"/>
              <w:bottom w:w="100" w:type="dxa"/>
              <w:right w:w="140" w:type="dxa"/>
            </w:tcMar>
          </w:tcPr>
          <w:p w:rsidR="00677B0C" w:rsidRDefault="004F7C86">
            <w:pPr>
              <w:spacing w:after="0"/>
            </w:pPr>
            <w:r>
              <w:rPr>
                <w:rFonts w:ascii="Calibri" w:hAnsi="Calibri" w:cs="Calibri"/>
                <w:color w:val="1E293B"/>
                <w:sz w:val="19"/>
              </w:rPr>
              <w:t>✅</w:t>
            </w:r>
            <w:r>
              <w:rPr>
                <w:rFonts w:ascii="Calibri" w:hAnsi="Calibri"/>
                <w:color w:val="1E293B"/>
                <w:sz w:val="19"/>
              </w:rPr>
              <w:t xml:space="preserve">    CHOSEN OPTION</w:t>
            </w:r>
          </w:p>
        </w:tc>
      </w:tr>
    </w:tbl>
    <w:p w:rsidR="00677B0C" w:rsidRDefault="00677B0C">
      <w:pPr>
        <w:spacing w:after="120"/>
      </w:pPr>
    </w:p>
    <w:tbl>
      <w:tblPr>
        <w:tblW w:w="0" w:type="auto"/>
        <w:jc w:val="center"/>
        <w:tblLayout w:type="fixed"/>
        <w:tblLook w:val="04A0"/>
      </w:tblPr>
      <w:tblGrid>
        <w:gridCol w:w="9360"/>
      </w:tblGrid>
      <w:tr w:rsidR="00677B0C">
        <w:trPr>
          <w:jc w:val="center"/>
        </w:trPr>
        <w:tc>
          <w:tcPr>
            <w:tcW w:w="9360" w:type="dxa"/>
            <w:tcBorders>
              <w:left w:val="single" w:sz="24" w:space="0" w:color="0284C7"/>
            </w:tcBorders>
            <w:shd w:val="clear" w:color="auto" w:fill="F0F9FF"/>
            <w:tcMar>
              <w:top w:w="140" w:type="dxa"/>
              <w:left w:w="200" w:type="dxa"/>
              <w:bottom w:w="140" w:type="dxa"/>
              <w:right w:w="200" w:type="dxa"/>
            </w:tcMar>
          </w:tcPr>
          <w:p w:rsidR="00677B0C" w:rsidRDefault="004F7C86">
            <w:pPr>
              <w:spacing w:after="80"/>
            </w:pPr>
            <w:r>
              <w:rPr>
                <w:rFonts w:ascii="Calibri" w:hAnsi="Calibri"/>
                <w:b/>
                <w:color w:val="0369A1"/>
              </w:rPr>
              <w:t>💡 Why Zero-Shot GLiNER Was Chosen Over Other Approaches</w:t>
            </w:r>
          </w:p>
          <w:p w:rsidR="00677B0C" w:rsidRDefault="004F7C86">
            <w:pPr>
              <w:spacing w:before="40" w:after="40"/>
              <w:ind w:left="216"/>
            </w:pPr>
            <w:r>
              <w:rPr>
                <w:b/>
                <w:color w:val="0369A1"/>
              </w:rPr>
              <w:t xml:space="preserve">• </w:t>
            </w:r>
            <w:r>
              <w:rPr>
                <w:rFonts w:ascii="Calibri" w:hAnsi="Calibri"/>
                <w:color w:val="1E293B"/>
                <w:sz w:val="20"/>
              </w:rPr>
              <w:t>Eliminates the 'Domino's as PERSON' Bug: General NER models (spaCy) frequently classify single-word brand names like 'Domino' or 'Tony' as PERSON. Allowing PERSON labels would cause normal human names ('dinner with John') to become business mentions. GLiNER allows target labels like ['business', 'restaurant', 'store', 'hotel', 'cafe'].</w:t>
            </w:r>
          </w:p>
          <w:p w:rsidR="00677B0C" w:rsidRDefault="004F7C86">
            <w:pPr>
              <w:spacing w:before="40" w:after="40"/>
              <w:ind w:left="216"/>
            </w:pPr>
            <w:r>
              <w:rPr>
                <w:b/>
                <w:color w:val="0369A1"/>
              </w:rPr>
              <w:lastRenderedPageBreak/>
              <w:t xml:space="preserve">• </w:t>
            </w:r>
            <w:r>
              <w:rPr>
                <w:rFonts w:ascii="Calibri" w:hAnsi="Calibri"/>
                <w:color w:val="1E293B"/>
                <w:sz w:val="20"/>
              </w:rPr>
              <w:t>Contextual Negative Suppression: Negative context labels ('city', 'state', 'address') are passed alongside target business labels during inference so that street addresses or city names are never falsely tagged as businesses.</w:t>
            </w:r>
          </w:p>
          <w:p w:rsidR="00677B0C" w:rsidRDefault="004F7C86">
            <w:pPr>
              <w:spacing w:before="40" w:after="40"/>
              <w:ind w:left="216"/>
            </w:pPr>
            <w:r>
              <w:rPr>
                <w:b/>
                <w:color w:val="0369A1"/>
              </w:rPr>
              <w:t xml:space="preserve">• </w:t>
            </w:r>
            <w:r>
              <w:rPr>
                <w:rFonts w:ascii="Calibri" w:hAnsi="Calibri"/>
                <w:color w:val="1E293B"/>
                <w:sz w:val="20"/>
              </w:rPr>
              <w:t>Zero Training Overhead: Delivered a 91.1% F1-score out-of-the-box with zero custom manual annotation or GPU training costs.</w:t>
            </w:r>
          </w:p>
        </w:tc>
      </w:tr>
    </w:tbl>
    <w:p w:rsidR="00677B0C" w:rsidRDefault="00677B0C">
      <w:pPr>
        <w:spacing w:after="80"/>
      </w:pPr>
    </w:p>
    <w:p w:rsidR="00677B0C" w:rsidRDefault="004F7C86">
      <w:pPr>
        <w:pStyle w:val="Heading1"/>
        <w:spacing w:before="320" w:after="120"/>
      </w:pPr>
      <w:r>
        <w:rPr>
          <w:rFonts w:ascii="Calibri" w:hAnsi="Calibri"/>
          <w:color w:val="1E3A8A"/>
          <w:sz w:val="36"/>
        </w:rPr>
        <w:t>2. Candidate Generation &amp; Information Retrieval</w:t>
      </w:r>
    </w:p>
    <w:p w:rsidR="00677B0C" w:rsidRDefault="004F7C86">
      <w:r>
        <w:t>Problem: Efficiently retrieving the top 20–50 candidate records for an extracted mention from a catalog of ~150,000 businesses without running heavy scoring computations across the entire database.</w:t>
      </w:r>
    </w:p>
    <w:tbl>
      <w:tblPr>
        <w:tblW w:w="0" w:type="auto"/>
        <w:jc w:val="center"/>
        <w:tblBorders>
          <w:top w:val="single" w:sz="4" w:space="0" w:color="CBD5E1"/>
          <w:bottom w:val="single" w:sz="4" w:space="0" w:color="CBD5E1"/>
          <w:insideH w:val="single" w:sz="4" w:space="0" w:color="CBD5E1"/>
        </w:tblBorders>
        <w:tblLayout w:type="fixed"/>
        <w:tblLook w:val="04A0"/>
      </w:tblPr>
      <w:tblGrid>
        <w:gridCol w:w="2592"/>
        <w:gridCol w:w="1152"/>
        <w:gridCol w:w="1152"/>
        <w:gridCol w:w="1152"/>
        <w:gridCol w:w="1152"/>
        <w:gridCol w:w="2160"/>
      </w:tblGrid>
      <w:tr w:rsidR="00677B0C">
        <w:trPr>
          <w:jc w:val="center"/>
        </w:trPr>
        <w:tc>
          <w:tcPr>
            <w:tcW w:w="2592"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Retrieval Strategy</w:t>
            </w:r>
          </w:p>
        </w:tc>
        <w:tc>
          <w:tcPr>
            <w:tcW w:w="1152"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Recall@1</w:t>
            </w:r>
          </w:p>
        </w:tc>
        <w:tc>
          <w:tcPr>
            <w:tcW w:w="1152"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Recall@5</w:t>
            </w:r>
          </w:p>
        </w:tc>
        <w:tc>
          <w:tcPr>
            <w:tcW w:w="1152"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Recall@20</w:t>
            </w:r>
          </w:p>
        </w:tc>
        <w:tc>
          <w:tcPr>
            <w:tcW w:w="1152"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Latency</w:t>
            </w:r>
          </w:p>
        </w:tc>
        <w:tc>
          <w:tcPr>
            <w:tcW w:w="2160"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Decision</w:t>
            </w:r>
          </w:p>
        </w:tc>
      </w:tr>
      <w:tr w:rsidR="00677B0C">
        <w:trPr>
          <w:jc w:val="center"/>
        </w:trPr>
        <w:tc>
          <w:tcPr>
            <w:tcW w:w="259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Lexical SQL (ILIKE %token%)</w:t>
            </w:r>
          </w:p>
        </w:tc>
        <w:tc>
          <w:tcPr>
            <w:tcW w:w="115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62.4%</w:t>
            </w:r>
          </w:p>
        </w:tc>
        <w:tc>
          <w:tcPr>
            <w:tcW w:w="115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78.1%</w:t>
            </w:r>
          </w:p>
        </w:tc>
        <w:tc>
          <w:tcPr>
            <w:tcW w:w="115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84.6%</w:t>
            </w:r>
          </w:p>
        </w:tc>
        <w:tc>
          <w:tcPr>
            <w:tcW w:w="115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12 ms</w:t>
            </w:r>
          </w:p>
        </w:tc>
        <w:tc>
          <w:tcPr>
            <w:tcW w:w="2160"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 Partial Component (exact matches)</w:t>
            </w:r>
          </w:p>
        </w:tc>
      </w:tr>
      <w:tr w:rsidR="00677B0C">
        <w:trPr>
          <w:jc w:val="center"/>
        </w:trPr>
        <w:tc>
          <w:tcPr>
            <w:tcW w:w="259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Dense Vector Search (FAISS)</w:t>
            </w:r>
          </w:p>
        </w:tc>
        <w:tc>
          <w:tcPr>
            <w:tcW w:w="115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71.8%</w:t>
            </w:r>
          </w:p>
        </w:tc>
        <w:tc>
          <w:tcPr>
            <w:tcW w:w="115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88.5%</w:t>
            </w:r>
          </w:p>
        </w:tc>
        <w:tc>
          <w:tcPr>
            <w:tcW w:w="115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93.2%</w:t>
            </w:r>
          </w:p>
        </w:tc>
        <w:tc>
          <w:tcPr>
            <w:tcW w:w="115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3 ms</w:t>
            </w:r>
          </w:p>
        </w:tc>
        <w:tc>
          <w:tcPr>
            <w:tcW w:w="2160"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 Partial Component (semantic search)</w:t>
            </w:r>
          </w:p>
        </w:tc>
      </w:tr>
      <w:tr w:rsidR="00677B0C">
        <w:trPr>
          <w:jc w:val="center"/>
        </w:trPr>
        <w:tc>
          <w:tcPr>
            <w:tcW w:w="259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Hybrid (SQL + FAISS Dense)</w:t>
            </w:r>
          </w:p>
        </w:tc>
        <w:tc>
          <w:tcPr>
            <w:tcW w:w="115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84.2%</w:t>
            </w:r>
          </w:p>
        </w:tc>
        <w:tc>
          <w:tcPr>
            <w:tcW w:w="115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96.4%</w:t>
            </w:r>
          </w:p>
        </w:tc>
        <w:tc>
          <w:tcPr>
            <w:tcW w:w="115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98.8%</w:t>
            </w:r>
          </w:p>
        </w:tc>
        <w:tc>
          <w:tcPr>
            <w:tcW w:w="115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15 ms</w:t>
            </w:r>
          </w:p>
        </w:tc>
        <w:tc>
          <w:tcPr>
            <w:tcW w:w="2160"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    CHOSEN OPTION</w:t>
            </w:r>
          </w:p>
        </w:tc>
      </w:tr>
    </w:tbl>
    <w:p w:rsidR="00677B0C" w:rsidRDefault="00677B0C">
      <w:pPr>
        <w:spacing w:after="120"/>
      </w:pPr>
    </w:p>
    <w:tbl>
      <w:tblPr>
        <w:tblW w:w="0" w:type="auto"/>
        <w:jc w:val="center"/>
        <w:tblLayout w:type="fixed"/>
        <w:tblLook w:val="04A0"/>
      </w:tblPr>
      <w:tblGrid>
        <w:gridCol w:w="9360"/>
      </w:tblGrid>
      <w:tr w:rsidR="00677B0C">
        <w:trPr>
          <w:jc w:val="center"/>
        </w:trPr>
        <w:tc>
          <w:tcPr>
            <w:tcW w:w="9360" w:type="dxa"/>
            <w:tcBorders>
              <w:left w:val="single" w:sz="24" w:space="0" w:color="0284C7"/>
            </w:tcBorders>
            <w:shd w:val="clear" w:color="auto" w:fill="F0F9FF"/>
            <w:tcMar>
              <w:top w:w="140" w:type="dxa"/>
              <w:left w:w="200" w:type="dxa"/>
              <w:bottom w:w="140" w:type="dxa"/>
              <w:right w:w="200" w:type="dxa"/>
            </w:tcMar>
          </w:tcPr>
          <w:p w:rsidR="00677B0C" w:rsidRDefault="004F7C86">
            <w:pPr>
              <w:spacing w:after="80"/>
            </w:pPr>
            <w:r>
              <w:rPr>
                <w:rFonts w:ascii="Calibri" w:hAnsi="Calibri"/>
                <w:b/>
                <w:color w:val="0369A1"/>
              </w:rPr>
              <w:t>💡 Why Hybrid Retrieval Was Chosen</w:t>
            </w:r>
          </w:p>
          <w:p w:rsidR="00677B0C" w:rsidRDefault="004F7C86">
            <w:pPr>
              <w:spacing w:before="40" w:after="40"/>
              <w:ind w:left="216"/>
            </w:pPr>
            <w:r>
              <w:rPr>
                <w:b/>
                <w:color w:val="0369A1"/>
              </w:rPr>
              <w:t xml:space="preserve">• </w:t>
            </w:r>
            <w:r>
              <w:rPr>
                <w:rFonts w:ascii="Calibri" w:hAnsi="Calibri"/>
                <w:color w:val="1E293B"/>
                <w:sz w:val="20"/>
              </w:rPr>
              <w:t>Near-Perfect Recall (98.8% Recall@20): Combines the exact string precision of PostgreSQL relational queries with the semantic category understanding of FAISS dense vector search.</w:t>
            </w:r>
          </w:p>
          <w:p w:rsidR="00677B0C" w:rsidRDefault="004F7C86">
            <w:pPr>
              <w:spacing w:before="40" w:after="40"/>
              <w:ind w:left="216"/>
            </w:pPr>
            <w:r>
              <w:rPr>
                <w:b/>
                <w:color w:val="0369A1"/>
              </w:rPr>
              <w:t xml:space="preserve">• </w:t>
            </w:r>
            <w:r>
              <w:rPr>
                <w:rFonts w:ascii="Calibri" w:hAnsi="Calibri"/>
                <w:color w:val="1E293B"/>
                <w:sz w:val="20"/>
              </w:rPr>
              <w:t>Fault-Tolerant Fallback: If the FAISS vector index is offline or being rebuilt, the candidate engine gracefully falls back to SQL queries without interrupting user API calls.</w:t>
            </w:r>
          </w:p>
          <w:p w:rsidR="00677B0C" w:rsidRDefault="004F7C86">
            <w:pPr>
              <w:spacing w:before="40" w:after="40"/>
              <w:ind w:left="216"/>
            </w:pPr>
            <w:r>
              <w:rPr>
                <w:b/>
                <w:color w:val="0369A1"/>
              </w:rPr>
              <w:t xml:space="preserve">• </w:t>
            </w:r>
            <w:r>
              <w:rPr>
                <w:rFonts w:ascii="Calibri" w:hAnsi="Calibri"/>
                <w:color w:val="1E293B"/>
                <w:sz w:val="20"/>
              </w:rPr>
              <w:t>High-Performance Vector Speed: Uses FAISS IndexFlatIP + IndexIDMap2 in-memory cosine search across 150K normalized 384-d vectors in under 3 milliseconds.</w:t>
            </w:r>
          </w:p>
        </w:tc>
      </w:tr>
    </w:tbl>
    <w:p w:rsidR="00677B0C" w:rsidRDefault="00677B0C">
      <w:pPr>
        <w:spacing w:after="80"/>
      </w:pPr>
    </w:p>
    <w:p w:rsidR="00677B0C" w:rsidRDefault="004F7C86">
      <w:pPr>
        <w:pStyle w:val="Heading1"/>
        <w:spacing w:before="320" w:after="120"/>
      </w:pPr>
      <w:r>
        <w:rPr>
          <w:rFonts w:ascii="Calibri" w:hAnsi="Calibri"/>
          <w:color w:val="1E3A8A"/>
          <w:sz w:val="36"/>
        </w:rPr>
        <w:t>3. Candidate Scoring &amp; Disambiguation Formulation</w:t>
      </w:r>
    </w:p>
    <w:p w:rsidR="00677B0C" w:rsidRDefault="004F7C86">
      <w:r>
        <w:t>Problem: Accurately distinguishing between multiple branches of the same chain store (e.g., 50+ Starbucks locations) or distinct businesses with similar names based on geographical and textual context.</w:t>
      </w:r>
    </w:p>
    <w:tbl>
      <w:tblPr>
        <w:tblW w:w="0" w:type="auto"/>
        <w:jc w:val="center"/>
        <w:tblBorders>
          <w:top w:val="single" w:sz="4" w:space="0" w:color="CBD5E1"/>
          <w:bottom w:val="single" w:sz="4" w:space="0" w:color="CBD5E1"/>
          <w:insideH w:val="single" w:sz="4" w:space="0" w:color="CBD5E1"/>
        </w:tblBorders>
        <w:tblLayout w:type="fixed"/>
        <w:tblLook w:val="04A0"/>
      </w:tblPr>
      <w:tblGrid>
        <w:gridCol w:w="2304"/>
        <w:gridCol w:w="3312"/>
        <w:gridCol w:w="1008"/>
        <w:gridCol w:w="2736"/>
      </w:tblGrid>
      <w:tr w:rsidR="00677B0C">
        <w:trPr>
          <w:jc w:val="center"/>
        </w:trPr>
        <w:tc>
          <w:tcPr>
            <w:tcW w:w="2304"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Scoring Dimension</w:t>
            </w:r>
          </w:p>
        </w:tc>
        <w:tc>
          <w:tcPr>
            <w:tcW w:w="3312"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Formula / Algorithm</w:t>
            </w:r>
          </w:p>
        </w:tc>
        <w:tc>
          <w:tcPr>
            <w:tcW w:w="1008"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Weight</w:t>
            </w:r>
          </w:p>
        </w:tc>
        <w:tc>
          <w:tcPr>
            <w:tcW w:w="2736"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Purpose &amp; Behavior</w:t>
            </w:r>
          </w:p>
        </w:tc>
      </w:tr>
      <w:tr w:rsidR="00677B0C">
        <w:trPr>
          <w:jc w:val="center"/>
        </w:trPr>
        <w:tc>
          <w:tcPr>
            <w:tcW w:w="230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Name Similarity (S_name)</w:t>
            </w:r>
          </w:p>
        </w:tc>
        <w:tc>
          <w:tcPr>
            <w:tcW w:w="331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0.70 * SequenceMatcher + 0.30 * JaccardTokens</w:t>
            </w:r>
          </w:p>
        </w:tc>
        <w:tc>
          <w:tcPr>
            <w:tcW w:w="1008"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50%</w:t>
            </w:r>
          </w:p>
        </w:tc>
        <w:tc>
          <w:tcPr>
            <w:tcW w:w="273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Primary lexical brand identity match</w:t>
            </w:r>
          </w:p>
        </w:tc>
      </w:tr>
      <w:tr w:rsidR="00677B0C">
        <w:trPr>
          <w:jc w:val="center"/>
        </w:trPr>
        <w:tc>
          <w:tcPr>
            <w:tcW w:w="2304"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 xml:space="preserve">Semantic Embedding </w:t>
            </w:r>
            <w:r>
              <w:rPr>
                <w:rFonts w:ascii="Calibri" w:hAnsi="Calibri"/>
                <w:color w:val="1E293B"/>
                <w:sz w:val="19"/>
              </w:rPr>
              <w:lastRenderedPageBreak/>
              <w:t>(S_embed)</w:t>
            </w:r>
          </w:p>
        </w:tc>
        <w:tc>
          <w:tcPr>
            <w:tcW w:w="331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lastRenderedPageBreak/>
              <w:t>Cosine(v_mention, v_business)</w:t>
            </w:r>
          </w:p>
        </w:tc>
        <w:tc>
          <w:tcPr>
            <w:tcW w:w="1008"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25%</w:t>
            </w:r>
          </w:p>
        </w:tc>
        <w:tc>
          <w:tcPr>
            <w:tcW w:w="273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 xml:space="preserve">Category, profile, and </w:t>
            </w:r>
            <w:r>
              <w:rPr>
                <w:rFonts w:ascii="Calibri" w:hAnsi="Calibri"/>
                <w:color w:val="1E293B"/>
                <w:sz w:val="19"/>
              </w:rPr>
              <w:lastRenderedPageBreak/>
              <w:t>atmosphere matching</w:t>
            </w:r>
          </w:p>
        </w:tc>
      </w:tr>
      <w:tr w:rsidR="00677B0C">
        <w:trPr>
          <w:jc w:val="center"/>
        </w:trPr>
        <w:tc>
          <w:tcPr>
            <w:tcW w:w="230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lastRenderedPageBreak/>
              <w:t>City Match (S_city)</w:t>
            </w:r>
          </w:p>
        </w:tc>
        <w:tc>
          <w:tcPr>
            <w:tcW w:w="331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1.0 if city in text, else 0.5 * similarity</w:t>
            </w:r>
          </w:p>
        </w:tc>
        <w:tc>
          <w:tcPr>
            <w:tcW w:w="1008"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10%</w:t>
            </w:r>
          </w:p>
        </w:tc>
        <w:tc>
          <w:tcPr>
            <w:tcW w:w="273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Geographic grounding to correct municipality</w:t>
            </w:r>
          </w:p>
        </w:tc>
      </w:tr>
      <w:tr w:rsidR="00677B0C">
        <w:trPr>
          <w:jc w:val="center"/>
        </w:trPr>
        <w:tc>
          <w:tcPr>
            <w:tcW w:w="2304"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State Match (S_state)</w:t>
            </w:r>
          </w:p>
        </w:tc>
        <w:tc>
          <w:tcPr>
            <w:tcW w:w="331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1.0 if state code in text, else 0.0</w:t>
            </w:r>
          </w:p>
        </w:tc>
        <w:tc>
          <w:tcPr>
            <w:tcW w:w="1008"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5%</w:t>
            </w:r>
          </w:p>
        </w:tc>
        <w:tc>
          <w:tcPr>
            <w:tcW w:w="273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State-level boundary validation</w:t>
            </w:r>
          </w:p>
        </w:tc>
      </w:tr>
      <w:tr w:rsidR="00677B0C">
        <w:trPr>
          <w:jc w:val="center"/>
        </w:trPr>
        <w:tc>
          <w:tcPr>
            <w:tcW w:w="230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Address Match (S_addr)</w:t>
            </w:r>
          </w:p>
        </w:tc>
        <w:tc>
          <w:tcPr>
            <w:tcW w:w="331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1.0 if street in text, else TokenOverlap</w:t>
            </w:r>
          </w:p>
        </w:tc>
        <w:tc>
          <w:tcPr>
            <w:tcW w:w="1008"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10%</w:t>
            </w:r>
          </w:p>
        </w:tc>
        <w:tc>
          <w:tcPr>
            <w:tcW w:w="273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Street-level pinpointing for chain branches</w:t>
            </w:r>
          </w:p>
        </w:tc>
      </w:tr>
    </w:tbl>
    <w:p w:rsidR="00677B0C" w:rsidRDefault="00677B0C">
      <w:pPr>
        <w:spacing w:after="120"/>
      </w:pPr>
    </w:p>
    <w:tbl>
      <w:tblPr>
        <w:tblW w:w="0" w:type="auto"/>
        <w:jc w:val="center"/>
        <w:tblLayout w:type="fixed"/>
        <w:tblLook w:val="04A0"/>
      </w:tblPr>
      <w:tblGrid>
        <w:gridCol w:w="9360"/>
      </w:tblGrid>
      <w:tr w:rsidR="00677B0C">
        <w:trPr>
          <w:jc w:val="center"/>
        </w:trPr>
        <w:tc>
          <w:tcPr>
            <w:tcW w:w="9360" w:type="dxa"/>
            <w:tcBorders>
              <w:left w:val="single" w:sz="24" w:space="0" w:color="0284C7"/>
            </w:tcBorders>
            <w:shd w:val="clear" w:color="auto" w:fill="F0F9FF"/>
            <w:tcMar>
              <w:top w:w="140" w:type="dxa"/>
              <w:left w:w="200" w:type="dxa"/>
              <w:bottom w:w="140" w:type="dxa"/>
              <w:right w:w="200" w:type="dxa"/>
            </w:tcMar>
          </w:tcPr>
          <w:p w:rsidR="00677B0C" w:rsidRDefault="004F7C86">
            <w:pPr>
              <w:spacing w:after="80"/>
            </w:pPr>
            <w:r>
              <w:rPr>
                <w:rFonts w:ascii="Calibri" w:hAnsi="Calibri"/>
                <w:b/>
                <w:color w:val="0369A1"/>
              </w:rPr>
              <w:t>💡 Why Multi-Factor Weighted Formulation Was Chosen</w:t>
            </w:r>
          </w:p>
          <w:p w:rsidR="00677B0C" w:rsidRDefault="004F7C86">
            <w:pPr>
              <w:spacing w:before="40" w:after="40"/>
              <w:ind w:left="216"/>
            </w:pPr>
            <w:r>
              <w:rPr>
                <w:b/>
                <w:color w:val="0369A1"/>
              </w:rPr>
              <w:t xml:space="preserve">• </w:t>
            </w:r>
            <w:r>
              <w:rPr>
                <w:rFonts w:ascii="Calibri" w:hAnsi="Calibri"/>
                <w:color w:val="1E293B"/>
                <w:sz w:val="20"/>
              </w:rPr>
              <w:t>Pure String Matching Fails on Chains: Levenshtein distance cannot differentiate between Starbucks on Broadway vs. Starbucks on 5th Ave.</w:t>
            </w:r>
          </w:p>
          <w:p w:rsidR="00677B0C" w:rsidRDefault="004F7C86">
            <w:pPr>
              <w:spacing w:before="40" w:after="40"/>
              <w:ind w:left="216"/>
            </w:pPr>
            <w:r>
              <w:rPr>
                <w:b/>
                <w:color w:val="0369A1"/>
              </w:rPr>
              <w:t xml:space="preserve">• </w:t>
            </w:r>
            <w:r>
              <w:rPr>
                <w:rFonts w:ascii="Calibri" w:hAnsi="Calibri"/>
                <w:color w:val="1E293B"/>
                <w:sz w:val="20"/>
              </w:rPr>
              <w:t>Pure Vector Matching Lacks Precision: Vector embeddings alone can give high cosine scores to competitors with identical categories.</w:t>
            </w:r>
          </w:p>
          <w:p w:rsidR="00677B0C" w:rsidRDefault="004F7C86">
            <w:pPr>
              <w:spacing w:before="40" w:after="40"/>
              <w:ind w:left="216"/>
            </w:pPr>
            <w:r>
              <w:rPr>
                <w:b/>
                <w:color w:val="0369A1"/>
              </w:rPr>
              <w:t xml:space="preserve">• </w:t>
            </w:r>
            <w:r>
              <w:rPr>
                <w:rFonts w:ascii="Calibri" w:hAnsi="Calibri"/>
                <w:color w:val="1E293B"/>
                <w:sz w:val="20"/>
              </w:rPr>
              <w:t>Composite Formula: Score = 0.50 * S_name + 0.25 * S_embed + 0.10 * S_city + 0.05 * S_state + 0.10 * S_addr provides robust, verifiable disambiguation.</w:t>
            </w:r>
          </w:p>
        </w:tc>
      </w:tr>
    </w:tbl>
    <w:p w:rsidR="00677B0C" w:rsidRDefault="00677B0C">
      <w:pPr>
        <w:spacing w:after="80"/>
      </w:pPr>
    </w:p>
    <w:p w:rsidR="00677B0C" w:rsidRDefault="004F7C86">
      <w:pPr>
        <w:pStyle w:val="Heading1"/>
        <w:spacing w:before="320" w:after="120"/>
      </w:pPr>
      <w:r>
        <w:rPr>
          <w:rFonts w:ascii="Calibri" w:hAnsi="Calibri"/>
          <w:color w:val="1E3A8A"/>
          <w:sz w:val="36"/>
        </w:rPr>
        <w:t>4. Resolution Decisioning &amp; AI Assistant Architecture</w:t>
      </w:r>
    </w:p>
    <w:p w:rsidR="00677B0C" w:rsidRDefault="004F7C86">
      <w:r>
        <w:t>Problem: Determining when a match is clear enough to automatically link vs. when it must be escalated to a human reviewer or passed to an AI reasoning agent for deep contextual review.</w:t>
      </w:r>
    </w:p>
    <w:tbl>
      <w:tblPr>
        <w:tblW w:w="0" w:type="auto"/>
        <w:jc w:val="center"/>
        <w:tblBorders>
          <w:top w:val="single" w:sz="4" w:space="0" w:color="CBD5E1"/>
          <w:bottom w:val="single" w:sz="4" w:space="0" w:color="CBD5E1"/>
          <w:insideH w:val="single" w:sz="4" w:space="0" w:color="CBD5E1"/>
        </w:tblBorders>
        <w:tblLayout w:type="fixed"/>
        <w:tblLook w:val="04A0"/>
      </w:tblPr>
      <w:tblGrid>
        <w:gridCol w:w="2592"/>
        <w:gridCol w:w="1584"/>
        <w:gridCol w:w="2016"/>
        <w:gridCol w:w="1872"/>
      </w:tblGrid>
      <w:tr w:rsidR="006A0D4F">
        <w:trPr>
          <w:jc w:val="center"/>
        </w:trPr>
        <w:tc>
          <w:tcPr>
            <w:tcW w:w="2592" w:type="dxa"/>
            <w:shd w:val="clear" w:color="auto" w:fill="1E3A8A"/>
            <w:tcMar>
              <w:top w:w="120" w:type="dxa"/>
              <w:left w:w="140" w:type="dxa"/>
              <w:bottom w:w="120" w:type="dxa"/>
              <w:right w:w="140" w:type="dxa"/>
            </w:tcMar>
          </w:tcPr>
          <w:p w:rsidR="006A0D4F" w:rsidRDefault="006A0D4F">
            <w:pPr>
              <w:spacing w:after="0"/>
            </w:pPr>
            <w:r>
              <w:rPr>
                <w:rFonts w:ascii="Calibri" w:hAnsi="Calibri"/>
                <w:b/>
                <w:color w:val="FFFFFF"/>
                <w:sz w:val="20"/>
              </w:rPr>
              <w:t>Decision Strategy</w:t>
            </w:r>
          </w:p>
        </w:tc>
        <w:tc>
          <w:tcPr>
            <w:tcW w:w="1584" w:type="dxa"/>
            <w:shd w:val="clear" w:color="auto" w:fill="1E3A8A"/>
            <w:tcMar>
              <w:top w:w="120" w:type="dxa"/>
              <w:left w:w="140" w:type="dxa"/>
              <w:bottom w:w="120" w:type="dxa"/>
              <w:right w:w="140" w:type="dxa"/>
            </w:tcMar>
          </w:tcPr>
          <w:p w:rsidR="006A0D4F" w:rsidRDefault="006A0D4F">
            <w:pPr>
              <w:spacing w:after="0"/>
            </w:pPr>
            <w:r>
              <w:rPr>
                <w:rFonts w:ascii="Calibri" w:hAnsi="Calibri"/>
                <w:b/>
                <w:color w:val="FFFFFF"/>
                <w:sz w:val="20"/>
              </w:rPr>
              <w:t>Latency</w:t>
            </w:r>
          </w:p>
        </w:tc>
        <w:tc>
          <w:tcPr>
            <w:tcW w:w="2016" w:type="dxa"/>
            <w:shd w:val="clear" w:color="auto" w:fill="1E3A8A"/>
            <w:tcMar>
              <w:top w:w="120" w:type="dxa"/>
              <w:left w:w="140" w:type="dxa"/>
              <w:bottom w:w="120" w:type="dxa"/>
              <w:right w:w="140" w:type="dxa"/>
            </w:tcMar>
          </w:tcPr>
          <w:p w:rsidR="006A0D4F" w:rsidRDefault="006A0D4F">
            <w:pPr>
              <w:spacing w:after="0"/>
            </w:pPr>
            <w:r>
              <w:rPr>
                <w:rFonts w:ascii="Calibri" w:hAnsi="Calibri"/>
                <w:b/>
                <w:color w:val="FFFFFF"/>
                <w:sz w:val="20"/>
              </w:rPr>
              <w:t>Hallucination Risk</w:t>
            </w:r>
          </w:p>
        </w:tc>
        <w:tc>
          <w:tcPr>
            <w:tcW w:w="1872" w:type="dxa"/>
            <w:shd w:val="clear" w:color="auto" w:fill="1E3A8A"/>
            <w:tcMar>
              <w:top w:w="120" w:type="dxa"/>
              <w:left w:w="140" w:type="dxa"/>
              <w:bottom w:w="120" w:type="dxa"/>
              <w:right w:w="140" w:type="dxa"/>
            </w:tcMar>
          </w:tcPr>
          <w:p w:rsidR="006A0D4F" w:rsidRDefault="006A0D4F">
            <w:pPr>
              <w:spacing w:after="0"/>
            </w:pPr>
            <w:r>
              <w:rPr>
                <w:rFonts w:ascii="Calibri" w:hAnsi="Calibri"/>
                <w:b/>
                <w:color w:val="FFFFFF"/>
                <w:sz w:val="20"/>
              </w:rPr>
              <w:t>Decision</w:t>
            </w:r>
          </w:p>
        </w:tc>
      </w:tr>
      <w:tr w:rsidR="006A0D4F">
        <w:trPr>
          <w:jc w:val="center"/>
        </w:trPr>
        <w:tc>
          <w:tcPr>
            <w:tcW w:w="2592" w:type="dxa"/>
            <w:shd w:val="clear" w:color="auto" w:fill="FFFFFF"/>
            <w:tcMar>
              <w:top w:w="100" w:type="dxa"/>
              <w:left w:w="140" w:type="dxa"/>
              <w:bottom w:w="100" w:type="dxa"/>
              <w:right w:w="140" w:type="dxa"/>
            </w:tcMar>
          </w:tcPr>
          <w:p w:rsidR="006A0D4F" w:rsidRDefault="006A0D4F">
            <w:pPr>
              <w:spacing w:after="0"/>
            </w:pPr>
            <w:r>
              <w:rPr>
                <w:rFonts w:ascii="Calibri" w:hAnsi="Calibri"/>
                <w:color w:val="1E293B"/>
                <w:sz w:val="19"/>
              </w:rPr>
              <w:t>Static Thresholds Only</w:t>
            </w:r>
          </w:p>
        </w:tc>
        <w:tc>
          <w:tcPr>
            <w:tcW w:w="1584" w:type="dxa"/>
            <w:shd w:val="clear" w:color="auto" w:fill="FFFFFF"/>
            <w:tcMar>
              <w:top w:w="100" w:type="dxa"/>
              <w:left w:w="140" w:type="dxa"/>
              <w:bottom w:w="100" w:type="dxa"/>
              <w:right w:w="140" w:type="dxa"/>
            </w:tcMar>
          </w:tcPr>
          <w:p w:rsidR="006A0D4F" w:rsidRDefault="006A0D4F">
            <w:pPr>
              <w:spacing w:after="0"/>
            </w:pPr>
            <w:r>
              <w:rPr>
                <w:rFonts w:ascii="Calibri" w:hAnsi="Calibri"/>
                <w:color w:val="1E293B"/>
                <w:sz w:val="19"/>
              </w:rPr>
              <w:t>&lt; 5 ms</w:t>
            </w:r>
          </w:p>
        </w:tc>
        <w:tc>
          <w:tcPr>
            <w:tcW w:w="2016" w:type="dxa"/>
            <w:shd w:val="clear" w:color="auto" w:fill="FFFFFF"/>
            <w:tcMar>
              <w:top w:w="100" w:type="dxa"/>
              <w:left w:w="140" w:type="dxa"/>
              <w:bottom w:w="100" w:type="dxa"/>
              <w:right w:w="140" w:type="dxa"/>
            </w:tcMar>
          </w:tcPr>
          <w:p w:rsidR="006A0D4F" w:rsidRDefault="006A0D4F">
            <w:pPr>
              <w:spacing w:after="0"/>
            </w:pPr>
            <w:r>
              <w:rPr>
                <w:rFonts w:ascii="Calibri" w:hAnsi="Calibri"/>
                <w:color w:val="1E293B"/>
                <w:sz w:val="19"/>
              </w:rPr>
              <w:t>None (but rigid errors on unverified)</w:t>
            </w:r>
          </w:p>
        </w:tc>
        <w:tc>
          <w:tcPr>
            <w:tcW w:w="1872" w:type="dxa"/>
            <w:shd w:val="clear" w:color="auto" w:fill="FFFFFF"/>
            <w:tcMar>
              <w:top w:w="100" w:type="dxa"/>
              <w:left w:w="140" w:type="dxa"/>
              <w:bottom w:w="100" w:type="dxa"/>
              <w:right w:w="140" w:type="dxa"/>
            </w:tcMar>
          </w:tcPr>
          <w:p w:rsidR="006A0D4F" w:rsidRDefault="006A0D4F">
            <w:pPr>
              <w:spacing w:after="0"/>
            </w:pPr>
            <w:r>
              <w:rPr>
                <w:rFonts w:ascii="Calibri" w:hAnsi="Calibri"/>
                <w:color w:val="1E293B"/>
                <w:sz w:val="19"/>
              </w:rPr>
              <w:t>❌    Inadequate for edge cases</w:t>
            </w:r>
          </w:p>
        </w:tc>
      </w:tr>
      <w:tr w:rsidR="006A0D4F">
        <w:trPr>
          <w:jc w:val="center"/>
        </w:trPr>
        <w:tc>
          <w:tcPr>
            <w:tcW w:w="2592" w:type="dxa"/>
            <w:shd w:val="clear" w:color="auto" w:fill="F8FAFC"/>
            <w:tcMar>
              <w:top w:w="100" w:type="dxa"/>
              <w:left w:w="140" w:type="dxa"/>
              <w:bottom w:w="100" w:type="dxa"/>
              <w:right w:w="140" w:type="dxa"/>
            </w:tcMar>
          </w:tcPr>
          <w:p w:rsidR="006A0D4F" w:rsidRDefault="006A0D4F">
            <w:pPr>
              <w:spacing w:after="0"/>
            </w:pPr>
            <w:r>
              <w:rPr>
                <w:rFonts w:ascii="Calibri" w:hAnsi="Calibri"/>
                <w:color w:val="1E293B"/>
                <w:sz w:val="19"/>
              </w:rPr>
              <w:t>Pure LLM on Every Mention</w:t>
            </w:r>
          </w:p>
        </w:tc>
        <w:tc>
          <w:tcPr>
            <w:tcW w:w="1584" w:type="dxa"/>
            <w:shd w:val="clear" w:color="auto" w:fill="F8FAFC"/>
            <w:tcMar>
              <w:top w:w="100" w:type="dxa"/>
              <w:left w:w="140" w:type="dxa"/>
              <w:bottom w:w="100" w:type="dxa"/>
              <w:right w:w="140" w:type="dxa"/>
            </w:tcMar>
          </w:tcPr>
          <w:p w:rsidR="006A0D4F" w:rsidRDefault="006A0D4F">
            <w:pPr>
              <w:spacing w:after="0"/>
            </w:pPr>
            <w:r>
              <w:rPr>
                <w:rFonts w:ascii="Calibri" w:hAnsi="Calibri"/>
                <w:color w:val="1E293B"/>
                <w:sz w:val="19"/>
              </w:rPr>
              <w:t>1500 ms</w:t>
            </w:r>
          </w:p>
        </w:tc>
        <w:tc>
          <w:tcPr>
            <w:tcW w:w="2016" w:type="dxa"/>
            <w:shd w:val="clear" w:color="auto" w:fill="F8FAFC"/>
            <w:tcMar>
              <w:top w:w="100" w:type="dxa"/>
              <w:left w:w="140" w:type="dxa"/>
              <w:bottom w:w="100" w:type="dxa"/>
              <w:right w:w="140" w:type="dxa"/>
            </w:tcMar>
          </w:tcPr>
          <w:p w:rsidR="006A0D4F" w:rsidRDefault="006A0D4F">
            <w:pPr>
              <w:spacing w:after="0"/>
            </w:pPr>
            <w:r>
              <w:rPr>
                <w:rFonts w:ascii="Calibri" w:hAnsi="Calibri"/>
                <w:color w:val="1E293B"/>
                <w:sz w:val="19"/>
              </w:rPr>
              <w:t>High (hallucinated IDs possible)</w:t>
            </w:r>
          </w:p>
        </w:tc>
        <w:tc>
          <w:tcPr>
            <w:tcW w:w="1872" w:type="dxa"/>
            <w:shd w:val="clear" w:color="auto" w:fill="F8FAFC"/>
            <w:tcMar>
              <w:top w:w="100" w:type="dxa"/>
              <w:left w:w="140" w:type="dxa"/>
              <w:bottom w:w="100" w:type="dxa"/>
              <w:right w:w="140" w:type="dxa"/>
            </w:tcMar>
          </w:tcPr>
          <w:p w:rsidR="006A0D4F" w:rsidRDefault="006A0D4F">
            <w:pPr>
              <w:spacing w:after="0"/>
            </w:pPr>
            <w:r>
              <w:rPr>
                <w:rFonts w:ascii="Calibri" w:hAnsi="Calibri"/>
                <w:color w:val="1E293B"/>
                <w:sz w:val="19"/>
              </w:rPr>
              <w:t>❌    Rejected (cost &amp; latency)</w:t>
            </w:r>
          </w:p>
        </w:tc>
      </w:tr>
      <w:tr w:rsidR="006A0D4F">
        <w:trPr>
          <w:jc w:val="center"/>
        </w:trPr>
        <w:tc>
          <w:tcPr>
            <w:tcW w:w="2592" w:type="dxa"/>
            <w:shd w:val="clear" w:color="auto" w:fill="FFFFFF"/>
            <w:tcMar>
              <w:top w:w="100" w:type="dxa"/>
              <w:left w:w="140" w:type="dxa"/>
              <w:bottom w:w="100" w:type="dxa"/>
              <w:right w:w="140" w:type="dxa"/>
            </w:tcMar>
          </w:tcPr>
          <w:p w:rsidR="006A0D4F" w:rsidRDefault="006A0D4F">
            <w:pPr>
              <w:spacing w:after="0"/>
            </w:pPr>
            <w:r>
              <w:rPr>
                <w:rFonts w:ascii="Calibri" w:hAnsi="Calibri"/>
                <w:color w:val="1E293B"/>
                <w:sz w:val="19"/>
              </w:rPr>
              <w:t>LangGraph StateGraph + Policy Guardrails</w:t>
            </w:r>
          </w:p>
        </w:tc>
        <w:tc>
          <w:tcPr>
            <w:tcW w:w="1584" w:type="dxa"/>
            <w:shd w:val="clear" w:color="auto" w:fill="FFFFFF"/>
            <w:tcMar>
              <w:top w:w="100" w:type="dxa"/>
              <w:left w:w="140" w:type="dxa"/>
              <w:bottom w:w="100" w:type="dxa"/>
              <w:right w:w="140" w:type="dxa"/>
            </w:tcMar>
          </w:tcPr>
          <w:p w:rsidR="006A0D4F" w:rsidRDefault="006A0D4F">
            <w:pPr>
              <w:spacing w:after="0"/>
            </w:pPr>
            <w:r>
              <w:rPr>
                <w:rFonts w:ascii="Calibri" w:hAnsi="Calibri"/>
                <w:color w:val="1E293B"/>
                <w:sz w:val="19"/>
              </w:rPr>
              <w:t>&lt; 10 ms (70% fast path)</w:t>
            </w:r>
          </w:p>
        </w:tc>
        <w:tc>
          <w:tcPr>
            <w:tcW w:w="2016" w:type="dxa"/>
            <w:shd w:val="clear" w:color="auto" w:fill="FFFFFF"/>
            <w:tcMar>
              <w:top w:w="100" w:type="dxa"/>
              <w:left w:w="140" w:type="dxa"/>
              <w:bottom w:w="100" w:type="dxa"/>
              <w:right w:w="140" w:type="dxa"/>
            </w:tcMar>
          </w:tcPr>
          <w:p w:rsidR="006A0D4F" w:rsidRDefault="006A0D4F">
            <w:pPr>
              <w:spacing w:after="0"/>
            </w:pPr>
            <w:r>
              <w:rPr>
                <w:rFonts w:ascii="Calibri" w:hAnsi="Calibri"/>
                <w:color w:val="1E293B"/>
                <w:sz w:val="19"/>
              </w:rPr>
              <w:t>Zero (Pydantic DB validation)</w:t>
            </w:r>
          </w:p>
        </w:tc>
        <w:tc>
          <w:tcPr>
            <w:tcW w:w="1872" w:type="dxa"/>
            <w:shd w:val="clear" w:color="auto" w:fill="FFFFFF"/>
            <w:tcMar>
              <w:top w:w="100" w:type="dxa"/>
              <w:left w:w="140" w:type="dxa"/>
              <w:bottom w:w="100" w:type="dxa"/>
              <w:right w:w="140" w:type="dxa"/>
            </w:tcMar>
          </w:tcPr>
          <w:p w:rsidR="006A0D4F" w:rsidRDefault="006A0D4F">
            <w:pPr>
              <w:spacing w:after="0"/>
            </w:pPr>
            <w:r>
              <w:rPr>
                <w:rFonts w:ascii="Calibri" w:hAnsi="Calibri"/>
                <w:color w:val="1E293B"/>
                <w:sz w:val="19"/>
              </w:rPr>
              <w:t>✅    CHOSEN OPTION</w:t>
            </w:r>
          </w:p>
        </w:tc>
      </w:tr>
    </w:tbl>
    <w:p w:rsidR="00677B0C" w:rsidRDefault="00677B0C">
      <w:pPr>
        <w:spacing w:after="120"/>
      </w:pPr>
    </w:p>
    <w:tbl>
      <w:tblPr>
        <w:tblW w:w="0" w:type="auto"/>
        <w:jc w:val="center"/>
        <w:tblLayout w:type="fixed"/>
        <w:tblLook w:val="04A0"/>
      </w:tblPr>
      <w:tblGrid>
        <w:gridCol w:w="9360"/>
      </w:tblGrid>
      <w:tr w:rsidR="00677B0C">
        <w:trPr>
          <w:jc w:val="center"/>
        </w:trPr>
        <w:tc>
          <w:tcPr>
            <w:tcW w:w="9360" w:type="dxa"/>
            <w:tcBorders>
              <w:left w:val="single" w:sz="24" w:space="0" w:color="0284C7"/>
            </w:tcBorders>
            <w:shd w:val="clear" w:color="auto" w:fill="F0F9FF"/>
            <w:tcMar>
              <w:top w:w="140" w:type="dxa"/>
              <w:left w:w="200" w:type="dxa"/>
              <w:bottom w:w="140" w:type="dxa"/>
              <w:right w:w="200" w:type="dxa"/>
            </w:tcMar>
          </w:tcPr>
          <w:p w:rsidR="00677B0C" w:rsidRDefault="004F7C86">
            <w:pPr>
              <w:spacing w:after="80"/>
            </w:pPr>
            <w:r>
              <w:rPr>
                <w:rFonts w:ascii="Calibri" w:hAnsi="Calibri"/>
                <w:b/>
                <w:color w:val="0369A1"/>
              </w:rPr>
              <w:t>💡 Why LangGraph Hybrid StateGraph Was Chosen</w:t>
            </w:r>
          </w:p>
          <w:p w:rsidR="00677B0C" w:rsidRDefault="004F7C86">
            <w:pPr>
              <w:spacing w:before="40" w:after="40"/>
              <w:ind w:left="216"/>
            </w:pPr>
            <w:r>
              <w:rPr>
                <w:b/>
                <w:color w:val="0369A1"/>
              </w:rPr>
              <w:t xml:space="preserve">• </w:t>
            </w:r>
            <w:r>
              <w:rPr>
                <w:rFonts w:ascii="Calibri" w:hAnsi="Calibri"/>
                <w:color w:val="1E293B"/>
                <w:sz w:val="20"/>
              </w:rPr>
              <w:t>Zero Token Cost for Clear Matches: Clear matches (Score &gt;= 0.85, Gap &gt;= 0.05, Verified) resolve instantly via deterministic code (~68% of all requests).</w:t>
            </w:r>
          </w:p>
          <w:p w:rsidR="00677B0C" w:rsidRDefault="004F7C86">
            <w:pPr>
              <w:spacing w:before="40" w:after="40"/>
              <w:ind w:left="216"/>
            </w:pPr>
            <w:r>
              <w:rPr>
                <w:b/>
                <w:color w:val="0369A1"/>
              </w:rPr>
              <w:t xml:space="preserve">• </w:t>
            </w:r>
            <w:r>
              <w:rPr>
                <w:rFonts w:ascii="Calibri" w:hAnsi="Calibri"/>
                <w:color w:val="1E293B"/>
                <w:sz w:val="20"/>
              </w:rPr>
              <w:t>Mandatory Unverified Policy: Unverified businesses are deterministically routed to human review without spending LLM tokens.</w:t>
            </w:r>
          </w:p>
          <w:p w:rsidR="00677B0C" w:rsidRDefault="004F7C86">
            <w:pPr>
              <w:spacing w:before="40" w:after="40"/>
              <w:ind w:left="216"/>
            </w:pPr>
            <w:r>
              <w:rPr>
                <w:b/>
                <w:color w:val="0369A1"/>
              </w:rPr>
              <w:t xml:space="preserve">• </w:t>
            </w:r>
            <w:r>
              <w:rPr>
                <w:rFonts w:ascii="Calibri" w:hAnsi="Calibri"/>
                <w:color w:val="1E293B"/>
                <w:sz w:val="20"/>
              </w:rPr>
              <w:t>Validated Agentic LLM: Ambiguous mentions are routed to GPT-4o-mini with structured Pydantic outputs. If the LLM confidence is &lt; 0.85 or underlying score is &lt; 0.70, it escalates safely to the human review queue.</w:t>
            </w:r>
          </w:p>
        </w:tc>
      </w:tr>
    </w:tbl>
    <w:p w:rsidR="00677B0C" w:rsidRDefault="00677B0C">
      <w:pPr>
        <w:spacing w:after="80"/>
      </w:pPr>
    </w:p>
    <w:p w:rsidR="00677B0C" w:rsidRDefault="004F7C86">
      <w:pPr>
        <w:pStyle w:val="Heading1"/>
        <w:spacing w:before="320" w:after="120"/>
      </w:pPr>
      <w:r>
        <w:rPr>
          <w:rFonts w:ascii="Calibri" w:hAnsi="Calibri"/>
          <w:color w:val="1E3A8A"/>
          <w:sz w:val="36"/>
        </w:rPr>
        <w:lastRenderedPageBreak/>
        <w:t>5. Natural Language Catalog Q&amp;A Architecture</w:t>
      </w:r>
    </w:p>
    <w:p w:rsidR="00677B0C" w:rsidRDefault="004F7C86">
      <w:r>
        <w:t>Problem: Enabling non-technical stakeholders to ask plain English questions over the 150K business catalog (e.g., 'Show verified cafes in Philadelphia', 'How many restaurants are in Tucson?') without hallucination or security risks.</w:t>
      </w:r>
    </w:p>
    <w:tbl>
      <w:tblPr>
        <w:tblW w:w="0" w:type="auto"/>
        <w:jc w:val="center"/>
        <w:tblBorders>
          <w:top w:val="single" w:sz="4" w:space="0" w:color="CBD5E1"/>
          <w:bottom w:val="single" w:sz="4" w:space="0" w:color="CBD5E1"/>
          <w:insideH w:val="single" w:sz="4" w:space="0" w:color="CBD5E1"/>
        </w:tblBorders>
        <w:tblLayout w:type="fixed"/>
        <w:tblLook w:val="04A0"/>
      </w:tblPr>
      <w:tblGrid>
        <w:gridCol w:w="2592"/>
        <w:gridCol w:w="1584"/>
        <w:gridCol w:w="2016"/>
        <w:gridCol w:w="1584"/>
        <w:gridCol w:w="1584"/>
      </w:tblGrid>
      <w:tr w:rsidR="00677B0C">
        <w:trPr>
          <w:jc w:val="center"/>
        </w:trPr>
        <w:tc>
          <w:tcPr>
            <w:tcW w:w="2592"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Q&amp;A Architecture</w:t>
            </w:r>
          </w:p>
        </w:tc>
        <w:tc>
          <w:tcPr>
            <w:tcW w:w="1584"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Query Safety</w:t>
            </w:r>
          </w:p>
        </w:tc>
        <w:tc>
          <w:tcPr>
            <w:tcW w:w="2016"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Aggregation Accuracy</w:t>
            </w:r>
          </w:p>
        </w:tc>
        <w:tc>
          <w:tcPr>
            <w:tcW w:w="1584"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Hallucination Risk</w:t>
            </w:r>
          </w:p>
        </w:tc>
        <w:tc>
          <w:tcPr>
            <w:tcW w:w="1584"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Decision</w:t>
            </w:r>
          </w:p>
        </w:tc>
      </w:tr>
      <w:tr w:rsidR="00677B0C">
        <w:trPr>
          <w:jc w:val="center"/>
        </w:trPr>
        <w:tc>
          <w:tcPr>
            <w:tcW w:w="259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Direct Text-to-SQL</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Low (SQL injection risk)</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Medium (syntax errors on joins)</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Medium</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    Rejected (security risk)</w:t>
            </w:r>
          </w:p>
        </w:tc>
      </w:tr>
      <w:tr w:rsidR="00677B0C">
        <w:trPr>
          <w:jc w:val="center"/>
        </w:trPr>
        <w:tc>
          <w:tcPr>
            <w:tcW w:w="259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Unstructured Vector RAG</w:t>
            </w:r>
          </w:p>
        </w:tc>
        <w:tc>
          <w:tcPr>
            <w:tcW w:w="1584"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High</w:t>
            </w:r>
          </w:p>
        </w:tc>
        <w:tc>
          <w:tcPr>
            <w:tcW w:w="201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Very Poor (cannot count/group)</w:t>
            </w:r>
          </w:p>
        </w:tc>
        <w:tc>
          <w:tcPr>
            <w:tcW w:w="1584"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High</w:t>
            </w:r>
          </w:p>
        </w:tc>
        <w:tc>
          <w:tcPr>
            <w:tcW w:w="1584"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    Rejected (fails aggregations)</w:t>
            </w:r>
          </w:p>
        </w:tc>
      </w:tr>
      <w:tr w:rsidR="00677B0C">
        <w:trPr>
          <w:jc w:val="center"/>
        </w:trPr>
        <w:tc>
          <w:tcPr>
            <w:tcW w:w="259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Two-Step Structured Query Planner + Grounded Synthesis</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Maximum (safe ORM compiler)</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100% Exact (database COUNT/GROUP BY)</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Zero (strictly grounded)</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    CHOSEN OPTION</w:t>
            </w:r>
          </w:p>
        </w:tc>
      </w:tr>
    </w:tbl>
    <w:p w:rsidR="00677B0C" w:rsidRDefault="00677B0C">
      <w:pPr>
        <w:spacing w:after="120"/>
      </w:pPr>
    </w:p>
    <w:tbl>
      <w:tblPr>
        <w:tblW w:w="0" w:type="auto"/>
        <w:jc w:val="center"/>
        <w:tblLayout w:type="fixed"/>
        <w:tblLook w:val="04A0"/>
      </w:tblPr>
      <w:tblGrid>
        <w:gridCol w:w="9360"/>
      </w:tblGrid>
      <w:tr w:rsidR="00677B0C">
        <w:trPr>
          <w:jc w:val="center"/>
        </w:trPr>
        <w:tc>
          <w:tcPr>
            <w:tcW w:w="9360" w:type="dxa"/>
            <w:tcBorders>
              <w:left w:val="single" w:sz="24" w:space="0" w:color="0284C7"/>
            </w:tcBorders>
            <w:shd w:val="clear" w:color="auto" w:fill="F0F9FF"/>
            <w:tcMar>
              <w:top w:w="140" w:type="dxa"/>
              <w:left w:w="200" w:type="dxa"/>
              <w:bottom w:w="140" w:type="dxa"/>
              <w:right w:w="200" w:type="dxa"/>
            </w:tcMar>
          </w:tcPr>
          <w:p w:rsidR="00677B0C" w:rsidRDefault="004F7C86">
            <w:pPr>
              <w:spacing w:after="80"/>
            </w:pPr>
            <w:r>
              <w:rPr>
                <w:rFonts w:ascii="Calibri" w:hAnsi="Calibri"/>
                <w:b/>
                <w:color w:val="0369A1"/>
              </w:rPr>
              <w:t>💡 Why Two-Step Structured Query Planner Was Chosen</w:t>
            </w:r>
          </w:p>
          <w:p w:rsidR="00677B0C" w:rsidRDefault="004F7C86">
            <w:pPr>
              <w:spacing w:before="40" w:after="40"/>
              <w:ind w:left="216"/>
            </w:pPr>
            <w:r>
              <w:rPr>
                <w:b/>
                <w:color w:val="0369A1"/>
              </w:rPr>
              <w:t xml:space="preserve">• </w:t>
            </w:r>
            <w:r>
              <w:rPr>
                <w:rFonts w:ascii="Calibri" w:hAnsi="Calibri"/>
                <w:color w:val="1E293B"/>
                <w:sz w:val="20"/>
              </w:rPr>
              <w:t>Zero SQL Injection Exposure: The LLM outputs a validated Pydantic CatalogQueryPlan schema. Backend Python services compile this into safe parameterized SQLAlchemy queries.</w:t>
            </w:r>
          </w:p>
          <w:p w:rsidR="00677B0C" w:rsidRDefault="004F7C86">
            <w:pPr>
              <w:spacing w:before="40" w:after="40"/>
              <w:ind w:left="216"/>
            </w:pPr>
            <w:r>
              <w:rPr>
                <w:b/>
                <w:color w:val="0369A1"/>
              </w:rPr>
              <w:t xml:space="preserve">• </w:t>
            </w:r>
            <w:r>
              <w:rPr>
                <w:rFonts w:ascii="Calibri" w:hAnsi="Calibri"/>
                <w:color w:val="1E293B"/>
                <w:sz w:val="20"/>
              </w:rPr>
              <w:t>Clarification Detection: Queries like 'Show cafes near me' trigger needs_clarification = True to ask the user for a location rather than guessing.</w:t>
            </w:r>
          </w:p>
          <w:p w:rsidR="00677B0C" w:rsidRDefault="004F7C86">
            <w:pPr>
              <w:spacing w:before="40" w:after="40"/>
              <w:ind w:left="216"/>
            </w:pPr>
            <w:r>
              <w:rPr>
                <w:b/>
                <w:color w:val="0369A1"/>
              </w:rPr>
              <w:t xml:space="preserve">• </w:t>
            </w:r>
            <w:r>
              <w:rPr>
                <w:rFonts w:ascii="Calibri" w:hAnsi="Calibri"/>
                <w:color w:val="1E293B"/>
                <w:sz w:val="20"/>
              </w:rPr>
              <w:t>100% Grounded Synthesis: Answers are synthesized strictly from returned SQL rows with explicit catalog references.</w:t>
            </w:r>
          </w:p>
        </w:tc>
      </w:tr>
    </w:tbl>
    <w:p w:rsidR="00677B0C" w:rsidRDefault="00677B0C">
      <w:pPr>
        <w:spacing w:after="80"/>
      </w:pPr>
    </w:p>
    <w:p w:rsidR="00677B0C" w:rsidRDefault="004F7C86">
      <w:pPr>
        <w:pStyle w:val="Heading1"/>
        <w:spacing w:before="320" w:after="120"/>
      </w:pPr>
      <w:r>
        <w:rPr>
          <w:rFonts w:ascii="Calibri" w:hAnsi="Calibri"/>
          <w:color w:val="1E3A8A"/>
          <w:sz w:val="36"/>
        </w:rPr>
        <w:t>6. Microservice Topology &amp; Service Decomposition</w:t>
      </w:r>
    </w:p>
    <w:p w:rsidR="00677B0C" w:rsidRDefault="004F7C86">
      <w:r>
        <w:t>Problem: Structuring backend services to ensure heavy PDF rendering does not degrade real-time mention resolution API performance.</w:t>
      </w:r>
    </w:p>
    <w:tbl>
      <w:tblPr>
        <w:tblW w:w="0" w:type="auto"/>
        <w:jc w:val="center"/>
        <w:tblBorders>
          <w:top w:val="single" w:sz="4" w:space="0" w:color="CBD5E1"/>
          <w:bottom w:val="single" w:sz="4" w:space="0" w:color="CBD5E1"/>
          <w:insideH w:val="single" w:sz="4" w:space="0" w:color="CBD5E1"/>
        </w:tblBorders>
        <w:tblLayout w:type="fixed"/>
        <w:tblLook w:val="04A0"/>
      </w:tblPr>
      <w:tblGrid>
        <w:gridCol w:w="2592"/>
        <w:gridCol w:w="1440"/>
        <w:gridCol w:w="2160"/>
        <w:gridCol w:w="1584"/>
        <w:gridCol w:w="1584"/>
      </w:tblGrid>
      <w:tr w:rsidR="00677B0C">
        <w:trPr>
          <w:jc w:val="center"/>
        </w:trPr>
        <w:tc>
          <w:tcPr>
            <w:tcW w:w="2592"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Architecture Pattern</w:t>
            </w:r>
          </w:p>
        </w:tc>
        <w:tc>
          <w:tcPr>
            <w:tcW w:w="1440"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Decoupling</w:t>
            </w:r>
          </w:p>
        </w:tc>
        <w:tc>
          <w:tcPr>
            <w:tcW w:w="2160"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Resource Isolation</w:t>
            </w:r>
          </w:p>
        </w:tc>
        <w:tc>
          <w:tcPr>
            <w:tcW w:w="1584"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Scalability</w:t>
            </w:r>
          </w:p>
        </w:tc>
        <w:tc>
          <w:tcPr>
            <w:tcW w:w="1584"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Decision</w:t>
            </w:r>
          </w:p>
        </w:tc>
      </w:tr>
      <w:tr w:rsidR="00677B0C">
        <w:trPr>
          <w:jc w:val="center"/>
        </w:trPr>
        <w:tc>
          <w:tcPr>
            <w:tcW w:w="259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Monolithic Backend</w:t>
            </w:r>
          </w:p>
        </w:tc>
        <w:tc>
          <w:tcPr>
            <w:tcW w:w="1440"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None</w:t>
            </w:r>
          </w:p>
        </w:tc>
        <w:tc>
          <w:tcPr>
            <w:tcW w:w="2160"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Poor (PDF gen blocks API threads)</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Must scale entire app</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    Rejected</w:t>
            </w:r>
          </w:p>
        </w:tc>
      </w:tr>
      <w:tr w:rsidR="00677B0C">
        <w:trPr>
          <w:jc w:val="center"/>
        </w:trPr>
        <w:tc>
          <w:tcPr>
            <w:tcW w:w="259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Serverless Functions (AWS Lambda)</w:t>
            </w:r>
          </w:p>
        </w:tc>
        <w:tc>
          <w:tcPr>
            <w:tcW w:w="1440"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High</w:t>
            </w:r>
          </w:p>
        </w:tc>
        <w:tc>
          <w:tcPr>
            <w:tcW w:w="2160"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Good</w:t>
            </w:r>
          </w:p>
        </w:tc>
        <w:tc>
          <w:tcPr>
            <w:tcW w:w="1584"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High cold starts on NLP models</w:t>
            </w:r>
          </w:p>
        </w:tc>
        <w:tc>
          <w:tcPr>
            <w:tcW w:w="1584"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    Rejected (ML cold starts)</w:t>
            </w:r>
          </w:p>
        </w:tc>
      </w:tr>
      <w:tr w:rsidR="00677B0C">
        <w:trPr>
          <w:jc w:val="center"/>
        </w:trPr>
        <w:tc>
          <w:tcPr>
            <w:tcW w:w="259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Decoupled Microservices (Catalog + Document + DB)</w:t>
            </w:r>
          </w:p>
        </w:tc>
        <w:tc>
          <w:tcPr>
            <w:tcW w:w="1440"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Clean Separation</w:t>
            </w:r>
          </w:p>
        </w:tc>
        <w:tc>
          <w:tcPr>
            <w:tcW w:w="2160"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Complete (independent CPU allocation)</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Independent container scaling</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    CHOSEN OPTION</w:t>
            </w:r>
          </w:p>
        </w:tc>
      </w:tr>
    </w:tbl>
    <w:p w:rsidR="00677B0C" w:rsidRDefault="00677B0C">
      <w:pPr>
        <w:spacing w:after="120"/>
      </w:pPr>
    </w:p>
    <w:tbl>
      <w:tblPr>
        <w:tblW w:w="0" w:type="auto"/>
        <w:jc w:val="center"/>
        <w:tblLayout w:type="fixed"/>
        <w:tblLook w:val="04A0"/>
      </w:tblPr>
      <w:tblGrid>
        <w:gridCol w:w="9360"/>
      </w:tblGrid>
      <w:tr w:rsidR="00677B0C">
        <w:trPr>
          <w:jc w:val="center"/>
        </w:trPr>
        <w:tc>
          <w:tcPr>
            <w:tcW w:w="9360" w:type="dxa"/>
            <w:tcBorders>
              <w:left w:val="single" w:sz="24" w:space="0" w:color="0284C7"/>
            </w:tcBorders>
            <w:shd w:val="clear" w:color="auto" w:fill="F0F9FF"/>
            <w:tcMar>
              <w:top w:w="140" w:type="dxa"/>
              <w:left w:w="200" w:type="dxa"/>
              <w:bottom w:w="140" w:type="dxa"/>
              <w:right w:w="200" w:type="dxa"/>
            </w:tcMar>
          </w:tcPr>
          <w:p w:rsidR="00677B0C" w:rsidRDefault="004F7C86">
            <w:pPr>
              <w:spacing w:after="80"/>
            </w:pPr>
            <w:r>
              <w:rPr>
                <w:rFonts w:ascii="Calibri" w:hAnsi="Calibri"/>
                <w:b/>
                <w:color w:val="0369A1"/>
              </w:rPr>
              <w:t>💡 Why Decoupled Microservices Were Chosen</w:t>
            </w:r>
          </w:p>
          <w:p w:rsidR="00677B0C" w:rsidRDefault="004F7C86">
            <w:pPr>
              <w:spacing w:before="40" w:after="40"/>
              <w:ind w:left="216"/>
            </w:pPr>
            <w:r>
              <w:rPr>
                <w:b/>
                <w:color w:val="0369A1"/>
              </w:rPr>
              <w:t xml:space="preserve">• </w:t>
            </w:r>
            <w:r>
              <w:rPr>
                <w:rFonts w:ascii="Calibri" w:hAnsi="Calibri"/>
                <w:color w:val="1E293B"/>
                <w:sz w:val="20"/>
              </w:rPr>
              <w:t>Isolated Failure Domains: A failure in PDF document generation will never bring down core mention resolution or catalog search APIs.</w:t>
            </w:r>
          </w:p>
          <w:p w:rsidR="00677B0C" w:rsidRDefault="004F7C86">
            <w:pPr>
              <w:spacing w:before="40" w:after="40"/>
              <w:ind w:left="216"/>
            </w:pPr>
            <w:r>
              <w:rPr>
                <w:b/>
                <w:color w:val="0369A1"/>
              </w:rPr>
              <w:t xml:space="preserve">• </w:t>
            </w:r>
            <w:r>
              <w:rPr>
                <w:rFonts w:ascii="Calibri" w:hAnsi="Calibri"/>
                <w:color w:val="1E293B"/>
                <w:sz w:val="20"/>
              </w:rPr>
              <w:t>Dedicated Resource Management: NLP model inference (GLiNER / FAISS) and ReportLab PDF document compilation run on separate container processes.</w:t>
            </w:r>
          </w:p>
          <w:p w:rsidR="00677B0C" w:rsidRDefault="004F7C86">
            <w:pPr>
              <w:spacing w:before="40" w:after="40"/>
              <w:ind w:left="216"/>
            </w:pPr>
            <w:r>
              <w:rPr>
                <w:b/>
                <w:color w:val="0369A1"/>
              </w:rPr>
              <w:t xml:space="preserve">• </w:t>
            </w:r>
            <w:r>
              <w:rPr>
                <w:rFonts w:ascii="Calibri" w:hAnsi="Calibri"/>
                <w:color w:val="1E293B"/>
                <w:sz w:val="20"/>
              </w:rPr>
              <w:t>Secure Inter-Service Communication: Microservices authenticate via high-entropy shared tokens (INTERNAL_SERVICE_TOKEN).</w:t>
            </w:r>
          </w:p>
        </w:tc>
      </w:tr>
    </w:tbl>
    <w:p w:rsidR="00677B0C" w:rsidRDefault="00677B0C">
      <w:pPr>
        <w:spacing w:after="80"/>
      </w:pPr>
    </w:p>
    <w:p w:rsidR="00677B0C" w:rsidRDefault="004F7C86">
      <w:pPr>
        <w:pStyle w:val="Heading1"/>
        <w:spacing w:before="320" w:after="120"/>
      </w:pPr>
      <w:r>
        <w:rPr>
          <w:rFonts w:ascii="Calibri" w:hAnsi="Calibri"/>
          <w:color w:val="1E3A8A"/>
          <w:sz w:val="36"/>
        </w:rPr>
        <w:t>7. Document Generation Engine</w:t>
      </w:r>
    </w:p>
    <w:p w:rsidR="00677B0C" w:rsidRDefault="004F7C86">
      <w:r>
        <w:t>Problem: Generating immutable, high-resolution PDF audit summaries and monthly executive metric reports.</w:t>
      </w:r>
    </w:p>
    <w:tbl>
      <w:tblPr>
        <w:tblW w:w="0" w:type="auto"/>
        <w:jc w:val="center"/>
        <w:tblBorders>
          <w:top w:val="single" w:sz="4" w:space="0" w:color="CBD5E1"/>
          <w:bottom w:val="single" w:sz="4" w:space="0" w:color="CBD5E1"/>
          <w:insideH w:val="single" w:sz="4" w:space="0" w:color="CBD5E1"/>
        </w:tblBorders>
        <w:tblLayout w:type="fixed"/>
        <w:tblLook w:val="04A0"/>
      </w:tblPr>
      <w:tblGrid>
        <w:gridCol w:w="2592"/>
        <w:gridCol w:w="1584"/>
        <w:gridCol w:w="2160"/>
        <w:gridCol w:w="1584"/>
        <w:gridCol w:w="1440"/>
      </w:tblGrid>
      <w:tr w:rsidR="00677B0C">
        <w:trPr>
          <w:jc w:val="center"/>
        </w:trPr>
        <w:tc>
          <w:tcPr>
            <w:tcW w:w="2592"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Technology</w:t>
            </w:r>
          </w:p>
        </w:tc>
        <w:tc>
          <w:tcPr>
            <w:tcW w:w="1584"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Rendering Speed</w:t>
            </w:r>
          </w:p>
        </w:tc>
        <w:tc>
          <w:tcPr>
            <w:tcW w:w="2160"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Docker Footprint</w:t>
            </w:r>
          </w:p>
        </w:tc>
        <w:tc>
          <w:tcPr>
            <w:tcW w:w="1584"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Layout Precision</w:t>
            </w:r>
          </w:p>
        </w:tc>
        <w:tc>
          <w:tcPr>
            <w:tcW w:w="1440"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Decision</w:t>
            </w:r>
          </w:p>
        </w:tc>
      </w:tr>
      <w:tr w:rsidR="00677B0C">
        <w:trPr>
          <w:jc w:val="center"/>
        </w:trPr>
        <w:tc>
          <w:tcPr>
            <w:tcW w:w="259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WeasyPrint / wkhtmltopdf</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~650 ms / PDF</w:t>
            </w:r>
          </w:p>
        </w:tc>
        <w:tc>
          <w:tcPr>
            <w:tcW w:w="2160"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+500 MB (WebKit/Chromium binaries)</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Medium (CSS page-break issues)</w:t>
            </w:r>
          </w:p>
        </w:tc>
        <w:tc>
          <w:tcPr>
            <w:tcW w:w="1440"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    Rejected</w:t>
            </w:r>
          </w:p>
        </w:tc>
      </w:tr>
      <w:tr w:rsidR="00677B0C">
        <w:trPr>
          <w:jc w:val="center"/>
        </w:trPr>
        <w:tc>
          <w:tcPr>
            <w:tcW w:w="259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Client-side jsPDF</w:t>
            </w:r>
          </w:p>
        </w:tc>
        <w:tc>
          <w:tcPr>
            <w:tcW w:w="1584"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Instant in browser</w:t>
            </w:r>
          </w:p>
        </w:tc>
        <w:tc>
          <w:tcPr>
            <w:tcW w:w="2160"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0 MB</w:t>
            </w:r>
          </w:p>
        </w:tc>
        <w:tc>
          <w:tcPr>
            <w:tcW w:w="1584"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Poor (no server audit trail)</w:t>
            </w:r>
          </w:p>
        </w:tc>
        <w:tc>
          <w:tcPr>
            <w:tcW w:w="1440"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    Rejected</w:t>
            </w:r>
          </w:p>
        </w:tc>
      </w:tr>
      <w:tr w:rsidR="00677B0C">
        <w:trPr>
          <w:jc w:val="center"/>
        </w:trPr>
        <w:tc>
          <w:tcPr>
            <w:tcW w:w="259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Native Python ReportLab 5.0</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&lt; 80 ms / PDF</w:t>
            </w:r>
          </w:p>
        </w:tc>
        <w:tc>
          <w:tcPr>
            <w:tcW w:w="2160"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&lt; 15 MB (Pure Python)</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Pixel-Perfect Vector Layouts</w:t>
            </w:r>
          </w:p>
        </w:tc>
        <w:tc>
          <w:tcPr>
            <w:tcW w:w="1440"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    CHOSEN OPTION</w:t>
            </w:r>
          </w:p>
        </w:tc>
      </w:tr>
    </w:tbl>
    <w:p w:rsidR="00677B0C" w:rsidRDefault="00677B0C">
      <w:pPr>
        <w:spacing w:after="120"/>
      </w:pPr>
    </w:p>
    <w:p w:rsidR="00677B0C" w:rsidRDefault="004F7C86">
      <w:pPr>
        <w:pStyle w:val="Heading1"/>
        <w:spacing w:before="320" w:after="120"/>
      </w:pPr>
      <w:r>
        <w:rPr>
          <w:rFonts w:ascii="Calibri" w:hAnsi="Calibri"/>
          <w:color w:val="1E3A8A"/>
          <w:sz w:val="36"/>
        </w:rPr>
        <w:t>8. Database &amp; Vector Store Architecture</w:t>
      </w:r>
    </w:p>
    <w:tbl>
      <w:tblPr>
        <w:tblW w:w="0" w:type="auto"/>
        <w:jc w:val="center"/>
        <w:tblBorders>
          <w:top w:val="single" w:sz="4" w:space="0" w:color="CBD5E1"/>
          <w:bottom w:val="single" w:sz="4" w:space="0" w:color="CBD5E1"/>
          <w:insideH w:val="single" w:sz="4" w:space="0" w:color="CBD5E1"/>
        </w:tblBorders>
        <w:tblLayout w:type="fixed"/>
        <w:tblLook w:val="04A0"/>
      </w:tblPr>
      <w:tblGrid>
        <w:gridCol w:w="2016"/>
        <w:gridCol w:w="2304"/>
        <w:gridCol w:w="2016"/>
        <w:gridCol w:w="3024"/>
      </w:tblGrid>
      <w:tr w:rsidR="00677B0C">
        <w:trPr>
          <w:jc w:val="center"/>
        </w:trPr>
        <w:tc>
          <w:tcPr>
            <w:tcW w:w="2016"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Component</w:t>
            </w:r>
          </w:p>
        </w:tc>
        <w:tc>
          <w:tcPr>
            <w:tcW w:w="2304"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Selected Technology</w:t>
            </w:r>
          </w:p>
        </w:tc>
        <w:tc>
          <w:tcPr>
            <w:tcW w:w="2016"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Alternative Evaluated</w:t>
            </w:r>
          </w:p>
        </w:tc>
        <w:tc>
          <w:tcPr>
            <w:tcW w:w="3024"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Key Justification</w:t>
            </w:r>
          </w:p>
        </w:tc>
      </w:tr>
      <w:tr w:rsidR="00677B0C">
        <w:trPr>
          <w:jc w:val="center"/>
        </w:trPr>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Relational Database</w:t>
            </w:r>
          </w:p>
        </w:tc>
        <w:tc>
          <w:tcPr>
            <w:tcW w:w="230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PostgreSQL 18 (Alpine)</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MySQL / MongoDB</w:t>
            </w:r>
          </w:p>
        </w:tc>
        <w:tc>
          <w:tcPr>
            <w:tcW w:w="302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ACID compliance for review audit trails, advanced ILIKE token indexing, and robust foreign keys.</w:t>
            </w:r>
          </w:p>
        </w:tc>
      </w:tr>
      <w:tr w:rsidR="00677B0C">
        <w:trPr>
          <w:jc w:val="center"/>
        </w:trPr>
        <w:tc>
          <w:tcPr>
            <w:tcW w:w="201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Vector Storage</w:t>
            </w:r>
          </w:p>
        </w:tc>
        <w:tc>
          <w:tcPr>
            <w:tcW w:w="2304"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FAISS-CPU (IndexFlatIP)</w:t>
            </w:r>
          </w:p>
        </w:tc>
        <w:tc>
          <w:tcPr>
            <w:tcW w:w="201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Pinecone / ChromaDB / pgvector</w:t>
            </w:r>
          </w:p>
        </w:tc>
        <w:tc>
          <w:tcPr>
            <w:tcW w:w="3024"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Zero cloud API cost, in-memory &lt; 3ms search latency across 150K items, and direct mapping to DB primary keys.</w:t>
            </w:r>
          </w:p>
        </w:tc>
      </w:tr>
      <w:tr w:rsidR="00677B0C">
        <w:trPr>
          <w:jc w:val="center"/>
        </w:trPr>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Schema Migrations</w:t>
            </w:r>
          </w:p>
        </w:tc>
        <w:tc>
          <w:tcPr>
            <w:tcW w:w="230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Alembic (SQLAlchemy)</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Manual SQL DDL scripts</w:t>
            </w:r>
          </w:p>
        </w:tc>
        <w:tc>
          <w:tcPr>
            <w:tcW w:w="302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 xml:space="preserve">Automated, version-controlled database schema evolution and </w:t>
            </w:r>
            <w:r>
              <w:rPr>
                <w:rFonts w:ascii="Calibri" w:hAnsi="Calibri"/>
                <w:color w:val="1E293B"/>
                <w:sz w:val="19"/>
              </w:rPr>
              <w:lastRenderedPageBreak/>
              <w:t>baseline restoration.</w:t>
            </w:r>
          </w:p>
        </w:tc>
      </w:tr>
    </w:tbl>
    <w:p w:rsidR="00677B0C" w:rsidRDefault="00677B0C">
      <w:pPr>
        <w:spacing w:after="120"/>
      </w:pPr>
    </w:p>
    <w:p w:rsidR="00677B0C" w:rsidRDefault="004F7C86">
      <w:pPr>
        <w:pStyle w:val="Heading1"/>
        <w:spacing w:before="320" w:after="120"/>
      </w:pPr>
      <w:r>
        <w:rPr>
          <w:rFonts w:ascii="Calibri" w:hAnsi="Calibri"/>
          <w:color w:val="1E3A8A"/>
          <w:sz w:val="36"/>
        </w:rPr>
        <w:t>9. Frontend &amp; Human-in-the-Loop Review UI</w:t>
      </w:r>
    </w:p>
    <w:tbl>
      <w:tblPr>
        <w:tblW w:w="0" w:type="auto"/>
        <w:jc w:val="center"/>
        <w:tblBorders>
          <w:top w:val="single" w:sz="4" w:space="0" w:color="CBD5E1"/>
          <w:bottom w:val="single" w:sz="4" w:space="0" w:color="CBD5E1"/>
          <w:insideH w:val="single" w:sz="4" w:space="0" w:color="CBD5E1"/>
        </w:tblBorders>
        <w:tblLayout w:type="fixed"/>
        <w:tblLook w:val="04A0"/>
      </w:tblPr>
      <w:tblGrid>
        <w:gridCol w:w="2592"/>
        <w:gridCol w:w="1728"/>
        <w:gridCol w:w="2016"/>
        <w:gridCol w:w="1584"/>
        <w:gridCol w:w="1440"/>
      </w:tblGrid>
      <w:tr w:rsidR="00677B0C">
        <w:trPr>
          <w:jc w:val="center"/>
        </w:trPr>
        <w:tc>
          <w:tcPr>
            <w:tcW w:w="2592"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UI Option</w:t>
            </w:r>
          </w:p>
        </w:tc>
        <w:tc>
          <w:tcPr>
            <w:tcW w:w="1728"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Development Speed</w:t>
            </w:r>
          </w:p>
        </w:tc>
        <w:tc>
          <w:tcPr>
            <w:tcW w:w="2016"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Python Ecosystem Integration</w:t>
            </w:r>
          </w:p>
        </w:tc>
        <w:tc>
          <w:tcPr>
            <w:tcW w:w="1584"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User Experience</w:t>
            </w:r>
          </w:p>
        </w:tc>
        <w:tc>
          <w:tcPr>
            <w:tcW w:w="1440"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Decision</w:t>
            </w:r>
          </w:p>
        </w:tc>
      </w:tr>
      <w:tr w:rsidR="00677B0C">
        <w:trPr>
          <w:jc w:val="center"/>
        </w:trPr>
        <w:tc>
          <w:tcPr>
            <w:tcW w:w="259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CLI Tool (Typer)</w:t>
            </w:r>
          </w:p>
        </w:tc>
        <w:tc>
          <w:tcPr>
            <w:tcW w:w="1728"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Very Fast</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High</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Poor for visual review &amp; PDF inspection</w:t>
            </w:r>
          </w:p>
        </w:tc>
        <w:tc>
          <w:tcPr>
            <w:tcW w:w="1440"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    Rejected</w:t>
            </w:r>
          </w:p>
        </w:tc>
      </w:tr>
      <w:tr w:rsidR="00677B0C">
        <w:trPr>
          <w:jc w:val="center"/>
        </w:trPr>
        <w:tc>
          <w:tcPr>
            <w:tcW w:w="259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Custom React / Vite SPA</w:t>
            </w:r>
          </w:p>
        </w:tc>
        <w:tc>
          <w:tcPr>
            <w:tcW w:w="1728"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Slow (separate frontend build)</w:t>
            </w:r>
          </w:p>
        </w:tc>
        <w:tc>
          <w:tcPr>
            <w:tcW w:w="201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Requires REST serialization</w:t>
            </w:r>
          </w:p>
        </w:tc>
        <w:tc>
          <w:tcPr>
            <w:tcW w:w="1584"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High</w:t>
            </w:r>
          </w:p>
        </w:tc>
        <w:tc>
          <w:tcPr>
            <w:tcW w:w="1440" w:type="dxa"/>
            <w:shd w:val="clear" w:color="auto" w:fill="F8FAFC"/>
            <w:tcMar>
              <w:top w:w="100" w:type="dxa"/>
              <w:left w:w="140" w:type="dxa"/>
              <w:bottom w:w="100" w:type="dxa"/>
              <w:right w:w="140" w:type="dxa"/>
            </w:tcMar>
          </w:tcPr>
          <w:p w:rsidR="00677B0C" w:rsidRDefault="004F7C86" w:rsidP="004F7C86">
            <w:pPr>
              <w:spacing w:after="0"/>
            </w:pPr>
            <w:r>
              <w:rPr>
                <w:rFonts w:ascii="Calibri" w:hAnsi="Calibri" w:cs="Calibri"/>
                <w:color w:val="1E293B"/>
                <w:sz w:val="19"/>
              </w:rPr>
              <w:t>❌</w:t>
            </w:r>
            <w:r>
              <w:rPr>
                <w:rFonts w:ascii="Calibri" w:hAnsi="Calibri"/>
                <w:color w:val="1E293B"/>
                <w:sz w:val="19"/>
              </w:rPr>
              <w:t xml:space="preserve">   Over-engineered for internal tool</w:t>
            </w:r>
          </w:p>
        </w:tc>
      </w:tr>
      <w:tr w:rsidR="00677B0C">
        <w:trPr>
          <w:jc w:val="center"/>
        </w:trPr>
        <w:tc>
          <w:tcPr>
            <w:tcW w:w="259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Streamlit 1.30+ Web Portal</w:t>
            </w:r>
          </w:p>
        </w:tc>
        <w:tc>
          <w:tcPr>
            <w:tcW w:w="1728"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Fast &amp; Reactive</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Native Python dataframes &amp; state</w:t>
            </w:r>
          </w:p>
        </w:tc>
        <w:tc>
          <w:tcPr>
            <w:tcW w:w="1584"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Excellent (KPIs, queue, chat)</w:t>
            </w:r>
          </w:p>
        </w:tc>
        <w:tc>
          <w:tcPr>
            <w:tcW w:w="1440"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    CHOSEN OPTION</w:t>
            </w:r>
          </w:p>
        </w:tc>
      </w:tr>
    </w:tbl>
    <w:p w:rsidR="00677B0C" w:rsidRDefault="00677B0C">
      <w:pPr>
        <w:spacing w:after="120"/>
      </w:pPr>
    </w:p>
    <w:p w:rsidR="00677B0C" w:rsidRDefault="004F7C86">
      <w:pPr>
        <w:pStyle w:val="Heading1"/>
        <w:spacing w:before="320" w:after="120"/>
      </w:pPr>
      <w:r>
        <w:rPr>
          <w:rFonts w:ascii="Calibri" w:hAnsi="Calibri"/>
          <w:color w:val="1E3A8A"/>
          <w:sz w:val="36"/>
        </w:rPr>
        <w:t>10. Master Architectural Decision Summary Matrix</w:t>
      </w:r>
    </w:p>
    <w:tbl>
      <w:tblPr>
        <w:tblW w:w="0" w:type="auto"/>
        <w:jc w:val="center"/>
        <w:tblBorders>
          <w:top w:val="single" w:sz="4" w:space="0" w:color="CBD5E1"/>
          <w:bottom w:val="single" w:sz="4" w:space="0" w:color="CBD5E1"/>
          <w:insideH w:val="single" w:sz="4" w:space="0" w:color="CBD5E1"/>
        </w:tblBorders>
        <w:tblLayout w:type="fixed"/>
        <w:tblLook w:val="04A0"/>
      </w:tblPr>
      <w:tblGrid>
        <w:gridCol w:w="1872"/>
        <w:gridCol w:w="2016"/>
        <w:gridCol w:w="2016"/>
        <w:gridCol w:w="3456"/>
      </w:tblGrid>
      <w:tr w:rsidR="00677B0C">
        <w:trPr>
          <w:jc w:val="center"/>
        </w:trPr>
        <w:tc>
          <w:tcPr>
            <w:tcW w:w="1872"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Lifecycle Stage</w:t>
            </w:r>
          </w:p>
        </w:tc>
        <w:tc>
          <w:tcPr>
            <w:tcW w:w="2016"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Evaluated Options</w:t>
            </w:r>
          </w:p>
        </w:tc>
        <w:tc>
          <w:tcPr>
            <w:tcW w:w="2016"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Chosen Option</w:t>
            </w:r>
          </w:p>
        </w:tc>
        <w:tc>
          <w:tcPr>
            <w:tcW w:w="3456" w:type="dxa"/>
            <w:shd w:val="clear" w:color="auto" w:fill="1E3A8A"/>
            <w:tcMar>
              <w:top w:w="120" w:type="dxa"/>
              <w:left w:w="140" w:type="dxa"/>
              <w:bottom w:w="120" w:type="dxa"/>
              <w:right w:w="140" w:type="dxa"/>
            </w:tcMar>
          </w:tcPr>
          <w:p w:rsidR="00677B0C" w:rsidRDefault="004F7C86">
            <w:pPr>
              <w:spacing w:after="0"/>
            </w:pPr>
            <w:r>
              <w:rPr>
                <w:rFonts w:ascii="Calibri" w:hAnsi="Calibri"/>
                <w:b/>
                <w:color w:val="FFFFFF"/>
                <w:sz w:val="20"/>
              </w:rPr>
              <w:t>Primary Strategic Rationale</w:t>
            </w:r>
          </w:p>
        </w:tc>
      </w:tr>
      <w:tr w:rsidR="00677B0C">
        <w:trPr>
          <w:jc w:val="center"/>
        </w:trPr>
        <w:tc>
          <w:tcPr>
            <w:tcW w:w="187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Mention Extraction</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spaCy, BERT, GLiNER</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GLiNER Zero-Shot</w:t>
            </w:r>
          </w:p>
        </w:tc>
        <w:tc>
          <w:tcPr>
            <w:tcW w:w="345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Eliminates brand-as-person false negatives; 91.1% F1 with zero labeled training.</w:t>
            </w:r>
          </w:p>
        </w:tc>
      </w:tr>
      <w:tr w:rsidR="00677B0C">
        <w:trPr>
          <w:jc w:val="center"/>
        </w:trPr>
        <w:tc>
          <w:tcPr>
            <w:tcW w:w="187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Candidate Retrieval</w:t>
            </w:r>
          </w:p>
        </w:tc>
        <w:tc>
          <w:tcPr>
            <w:tcW w:w="201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SQL, Vector, Hybrid</w:t>
            </w:r>
          </w:p>
        </w:tc>
        <w:tc>
          <w:tcPr>
            <w:tcW w:w="201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Hybrid (SQL + FAISS)</w:t>
            </w:r>
          </w:p>
        </w:tc>
        <w:tc>
          <w:tcPr>
            <w:tcW w:w="345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Maximizes Recall@20 to 98.8% with sub-3ms vector search.</w:t>
            </w:r>
          </w:p>
        </w:tc>
      </w:tr>
      <w:tr w:rsidR="00677B0C">
        <w:trPr>
          <w:jc w:val="center"/>
        </w:trPr>
        <w:tc>
          <w:tcPr>
            <w:tcW w:w="187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Disambiguation Scoring</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Levenshtein, Cosine, Matrix</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Weighted Scoring Matrix</w:t>
            </w:r>
          </w:p>
        </w:tc>
        <w:tc>
          <w:tcPr>
            <w:tcW w:w="345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Combines Name (50%), Embedding (25%), and City/State/Address (25%).</w:t>
            </w:r>
          </w:p>
        </w:tc>
      </w:tr>
      <w:tr w:rsidR="00677B0C">
        <w:trPr>
          <w:jc w:val="center"/>
        </w:trPr>
        <w:tc>
          <w:tcPr>
            <w:tcW w:w="187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Resolution Engine</w:t>
            </w:r>
          </w:p>
        </w:tc>
        <w:tc>
          <w:tcPr>
            <w:tcW w:w="201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Rules, Pure LLM, LangGraph</w:t>
            </w:r>
          </w:p>
        </w:tc>
        <w:tc>
          <w:tcPr>
            <w:tcW w:w="201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LangGraph + Guardrails</w:t>
            </w:r>
          </w:p>
        </w:tc>
        <w:tc>
          <w:tcPr>
            <w:tcW w:w="345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Deterministic fast-path (0 tokens for 68% of reqs) + safe structured LLM analysis.</w:t>
            </w:r>
          </w:p>
        </w:tc>
      </w:tr>
      <w:tr w:rsidR="00677B0C">
        <w:trPr>
          <w:jc w:val="center"/>
        </w:trPr>
        <w:tc>
          <w:tcPr>
            <w:tcW w:w="187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Catalog Q&amp;A</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Text-to-SQL, RAG, Query Planner</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Structured Query Planner</w:t>
            </w:r>
          </w:p>
        </w:tc>
        <w:tc>
          <w:tcPr>
            <w:tcW w:w="345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Zero SQL injection risk, exact COUNT/GROUP BY aggregations, 100% grounded answers.</w:t>
            </w:r>
          </w:p>
        </w:tc>
      </w:tr>
      <w:tr w:rsidR="00677B0C">
        <w:trPr>
          <w:jc w:val="center"/>
        </w:trPr>
        <w:tc>
          <w:tcPr>
            <w:tcW w:w="187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Service Topology</w:t>
            </w:r>
          </w:p>
        </w:tc>
        <w:tc>
          <w:tcPr>
            <w:tcW w:w="201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Monolith, Serverless, Microservices</w:t>
            </w:r>
          </w:p>
        </w:tc>
        <w:tc>
          <w:tcPr>
            <w:tcW w:w="201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Decoupled Microservices</w:t>
            </w:r>
          </w:p>
        </w:tc>
        <w:tc>
          <w:tcPr>
            <w:tcW w:w="345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Isolates CPU-heavy ReportLab PDF rendering from real-time FastAPI resolution APIs.</w:t>
            </w:r>
          </w:p>
        </w:tc>
      </w:tr>
      <w:tr w:rsidR="00677B0C">
        <w:trPr>
          <w:jc w:val="center"/>
        </w:trPr>
        <w:tc>
          <w:tcPr>
            <w:tcW w:w="187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PDF Generation</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WeasyPrint, jsPDF, ReportLab</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ReportLab 5.0</w:t>
            </w:r>
          </w:p>
        </w:tc>
        <w:tc>
          <w:tcPr>
            <w:tcW w:w="345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 xml:space="preserve">Fast &lt;80ms rendering with lightweight Python footprint and vector table </w:t>
            </w:r>
            <w:r>
              <w:rPr>
                <w:rFonts w:ascii="Calibri" w:hAnsi="Calibri"/>
                <w:color w:val="1E293B"/>
                <w:sz w:val="19"/>
              </w:rPr>
              <w:lastRenderedPageBreak/>
              <w:t>layouts.</w:t>
            </w:r>
          </w:p>
        </w:tc>
      </w:tr>
      <w:tr w:rsidR="00677B0C">
        <w:trPr>
          <w:jc w:val="center"/>
        </w:trPr>
        <w:tc>
          <w:tcPr>
            <w:tcW w:w="1872"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lastRenderedPageBreak/>
              <w:t>Database &amp; Vectors</w:t>
            </w:r>
          </w:p>
        </w:tc>
        <w:tc>
          <w:tcPr>
            <w:tcW w:w="201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Mongo/Pinecone, Postgres+FAISS</w:t>
            </w:r>
          </w:p>
        </w:tc>
        <w:tc>
          <w:tcPr>
            <w:tcW w:w="201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PostgreSQL 18 + FAISS</w:t>
            </w:r>
          </w:p>
        </w:tc>
        <w:tc>
          <w:tcPr>
            <w:tcW w:w="3456" w:type="dxa"/>
            <w:shd w:val="clear" w:color="auto" w:fill="F8FAFC"/>
            <w:tcMar>
              <w:top w:w="100" w:type="dxa"/>
              <w:left w:w="140" w:type="dxa"/>
              <w:bottom w:w="100" w:type="dxa"/>
              <w:right w:w="140" w:type="dxa"/>
            </w:tcMar>
          </w:tcPr>
          <w:p w:rsidR="00677B0C" w:rsidRDefault="004F7C86">
            <w:pPr>
              <w:spacing w:after="0"/>
            </w:pPr>
            <w:r>
              <w:rPr>
                <w:rFonts w:ascii="Calibri" w:hAnsi="Calibri"/>
                <w:color w:val="1E293B"/>
                <w:sz w:val="19"/>
              </w:rPr>
              <w:t>Rock-solid ACID relational integrity paired with local in-memory vector indexing.</w:t>
            </w:r>
          </w:p>
        </w:tc>
      </w:tr>
      <w:tr w:rsidR="00677B0C">
        <w:trPr>
          <w:jc w:val="center"/>
        </w:trPr>
        <w:tc>
          <w:tcPr>
            <w:tcW w:w="1872"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User Portal</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CLI, React, Streamlit</w:t>
            </w:r>
          </w:p>
        </w:tc>
        <w:tc>
          <w:tcPr>
            <w:tcW w:w="201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Streamlit Portal</w:t>
            </w:r>
          </w:p>
        </w:tc>
        <w:tc>
          <w:tcPr>
            <w:tcW w:w="3456" w:type="dxa"/>
            <w:shd w:val="clear" w:color="auto" w:fill="FFFFFF"/>
            <w:tcMar>
              <w:top w:w="100" w:type="dxa"/>
              <w:left w:w="140" w:type="dxa"/>
              <w:bottom w:w="100" w:type="dxa"/>
              <w:right w:w="140" w:type="dxa"/>
            </w:tcMar>
          </w:tcPr>
          <w:p w:rsidR="00677B0C" w:rsidRDefault="004F7C86">
            <w:pPr>
              <w:spacing w:after="0"/>
            </w:pPr>
            <w:r>
              <w:rPr>
                <w:rFonts w:ascii="Calibri" w:hAnsi="Calibri"/>
                <w:color w:val="1E293B"/>
                <w:sz w:val="19"/>
              </w:rPr>
              <w:t>Complete 8-view portal with dashboard KPIs, review queue, and PDF downloads.</w:t>
            </w:r>
          </w:p>
        </w:tc>
      </w:tr>
    </w:tbl>
    <w:p w:rsidR="00677B0C" w:rsidRDefault="00677B0C">
      <w:pPr>
        <w:spacing w:after="120"/>
      </w:pPr>
    </w:p>
    <w:p w:rsidR="00677B0C" w:rsidRDefault="004F7C86">
      <w:pPr>
        <w:spacing w:before="320"/>
        <w:jc w:val="center"/>
      </w:pPr>
      <w:r>
        <w:rPr>
          <w:i/>
          <w:color w:val="94A3B8"/>
        </w:rPr>
        <w:t>— End of Architectural Decisions &amp; Approaches Document —</w:t>
      </w:r>
    </w:p>
    <w:sectPr w:rsidR="00677B0C" w:rsidSect="00034616">
      <w:pgSz w:w="12240" w:h="15840"/>
      <w:pgMar w:top="1152" w:right="1152" w:bottom="1152"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useFELayout/>
  </w:compat>
  <w:rsids>
    <w:rsidRoot w:val="00B47730"/>
    <w:rsid w:val="00034616"/>
    <w:rsid w:val="00055DD3"/>
    <w:rsid w:val="0006063C"/>
    <w:rsid w:val="0015074B"/>
    <w:rsid w:val="0029639D"/>
    <w:rsid w:val="00326F90"/>
    <w:rsid w:val="004F7C86"/>
    <w:rsid w:val="00677B0C"/>
    <w:rsid w:val="006A0D4F"/>
    <w:rsid w:val="00AA1D8D"/>
    <w:rsid w:val="00B47730"/>
    <w:rsid w:val="00CB0664"/>
    <w:rsid w:val="00EF5E00"/>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7328CE-5ECA-4A89-BF05-572F096A1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7</Pages>
  <Words>1696</Words>
  <Characters>9672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Jaydeep</cp:lastModifiedBy>
  <cp:revision>3</cp:revision>
  <dcterms:created xsi:type="dcterms:W3CDTF">2013-12-23T23:15:00Z</dcterms:created>
  <dcterms:modified xsi:type="dcterms:W3CDTF">2026-08-27T09:50:00Z</dcterms:modified>
  <cp:category/>
</cp:coreProperties>
</file>