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720" w:hanging="360"/>
              <w:rPr>
                <w:u w:val="none"/>
              </w:rPr>
            </w:pPr>
            <w:r w:rsidDel="00000000" w:rsidR="00000000" w:rsidRPr="00000000">
              <w:rPr>
                <w:rtl w:val="0"/>
              </w:rPr>
              <w:t xml:space="preserve">​​​​​</w:t>
            </w:r>
            <w:hyperlink r:id="rId6">
              <w:r w:rsidDel="00000000" w:rsidR="00000000" w:rsidRPr="00000000">
                <w:rPr>
                  <w:color w:val="1155cc"/>
                  <w:u w:val="single"/>
                  <w:rtl w:val="0"/>
                </w:rPr>
                <w:t xml:space="preserve">Report Adverse Events​​​​​​​</w:t>
              </w:r>
            </w:hyperlink>
            <w:r w:rsidDel="00000000" w:rsidR="00000000" w:rsidRPr="00000000">
              <w:rPr>
                <w:rtl w:val="0"/>
              </w:rPr>
            </w:r>
          </w:p>
          <w:p w:rsidR="00000000" w:rsidDel="00000000" w:rsidP="00000000" w:rsidRDefault="00000000" w:rsidRPr="00000000" w14:paraId="00000006">
            <w:pPr>
              <w:widowControl w:val="0"/>
              <w:numPr>
                <w:ilvl w:val="0"/>
                <w:numId w:val="1"/>
              </w:numPr>
              <w:spacing w:line="240" w:lineRule="auto"/>
              <w:ind w:left="720" w:hanging="360"/>
              <w:rPr>
                <w:u w:val="none"/>
              </w:rPr>
            </w:pPr>
            <w:r w:rsidDel="00000000" w:rsidR="00000000" w:rsidRPr="00000000">
              <w:rPr>
                <w:rtl w:val="0"/>
              </w:rPr>
              <w:t xml:space="preserve">​​​​​​​</w:t>
            </w:r>
            <w:hyperlink r:id="rId7">
              <w:r w:rsidDel="00000000" w:rsidR="00000000" w:rsidRPr="00000000">
                <w:rPr>
                  <w:color w:val="1155cc"/>
                  <w:u w:val="single"/>
                  <w:rtl w:val="0"/>
                </w:rPr>
                <w:t xml:space="preserve">Terms of Use​​​​​​​</w:t>
              </w:r>
            </w:hyperlink>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rPr>
                <w:u w:val="none"/>
              </w:rPr>
            </w:pPr>
            <w:hyperlink r:id="rId8">
              <w:r w:rsidDel="00000000" w:rsidR="00000000" w:rsidRPr="00000000">
                <w:rPr>
                  <w:color w:val="1155cc"/>
                  <w:u w:val="single"/>
                  <w:rtl w:val="0"/>
                </w:rPr>
                <w:t xml:space="preserve">Cookies &amp; Privacy Policy</w:t>
              </w:r>
            </w:hyperlink>
            <w:r w:rsidDel="00000000" w:rsidR="00000000" w:rsidRPr="00000000">
              <w:rPr>
                <w:rtl w:val="0"/>
              </w:rPr>
            </w:r>
          </w:p>
          <w:p w:rsidR="00000000" w:rsidDel="00000000" w:rsidP="00000000" w:rsidRDefault="00000000" w:rsidRPr="00000000" w14:paraId="00000008">
            <w:pPr>
              <w:widowControl w:val="0"/>
              <w:numPr>
                <w:ilvl w:val="0"/>
                <w:numId w:val="1"/>
              </w:numPr>
              <w:spacing w:line="240" w:lineRule="auto"/>
              <w:ind w:left="720" w:hanging="360"/>
              <w:rPr>
                <w:u w:val="none"/>
              </w:rPr>
            </w:pPr>
            <w:hyperlink r:id="rId9">
              <w:r w:rsidDel="00000000" w:rsidR="00000000" w:rsidRPr="00000000">
                <w:rPr>
                  <w:color w:val="1155cc"/>
                  <w:u w:val="single"/>
                  <w:rtl w:val="0"/>
                </w:rPr>
                <w:t xml:space="preserve">Contact</w:t>
              </w:r>
            </w:hyperlink>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rPr>
                <w:u w:val="none"/>
              </w:rPr>
            </w:pPr>
            <w:hyperlink r:id="rId10">
              <w:r w:rsidDel="00000000" w:rsidR="00000000" w:rsidRPr="00000000">
                <w:rPr>
                  <w:color w:val="1155cc"/>
                  <w:u w:val="single"/>
                  <w:rtl w:val="0"/>
                </w:rPr>
                <w:t xml:space="preserve">Pfizer.com​​​​​​​</w:t>
              </w:r>
            </w:hyperlink>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sz w:val="24"/>
                <w:szCs w:val="24"/>
                <w:rtl w:val="0"/>
              </w:rPr>
              <w:t xml:space="preserve">Pfizer for Professionals </w:t>
            </w:r>
            <w:hyperlink r:id="rId11">
              <w:r w:rsidDel="00000000" w:rsidR="00000000" w:rsidRPr="00000000">
                <w:rPr>
                  <w:color w:val="1155cc"/>
                  <w:sz w:val="24"/>
                  <w:szCs w:val="24"/>
                  <w:u w:val="single"/>
                  <w:rtl w:val="0"/>
                </w:rPr>
                <w:t xml:space="preserve">1-800-505-4426</w:t>
              </w:r>
            </w:hyperlink>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This site is intended only for U.S. healthcare professionals. The products discussed in this site may have different product labeling in different countries. The information provided is for educational purposes only.</w:t>
            </w:r>
          </w:p>
          <w:p w:rsidR="00000000" w:rsidDel="00000000" w:rsidP="00000000" w:rsidRDefault="00000000" w:rsidRPr="00000000" w14:paraId="0000000F">
            <w:pPr>
              <w:widowControl w:val="0"/>
              <w:spacing w:line="240" w:lineRule="auto"/>
              <w:rPr/>
            </w:pPr>
            <w:r w:rsidDel="00000000" w:rsidR="00000000" w:rsidRPr="00000000">
              <w:rPr>
                <w:rtl w:val="0"/>
              </w:rPr>
              <w:t xml:space="preserve">© 2023 Pfizer Inc. All rights reserved.</w:t>
              <w:br w:type="textWrapping"/>
              <w:t xml:space="preserve">PP-CIB-USA-0474</w:t>
            </w:r>
          </w:p>
          <w:p w:rsidR="00000000" w:rsidDel="00000000" w:rsidP="00000000" w:rsidRDefault="00000000" w:rsidRPr="00000000" w14:paraId="00000010">
            <w:pPr>
              <w:widowControl w:val="0"/>
              <w:spacing w:line="240" w:lineRule="auto"/>
              <w:rPr/>
            </w:pPr>
            <w:r w:rsidDel="00000000" w:rsidR="00000000" w:rsidRPr="00000000">
              <w:rPr/>
              <w:drawing>
                <wp:inline distB="114300" distT="114300" distL="114300" distR="114300">
                  <wp:extent cx="1563793" cy="64545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63793" cy="64545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Metadata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Robots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noindex, nofollow</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tel:1-800-505-4426" TargetMode="External"/><Relationship Id="rId10" Type="http://schemas.openxmlformats.org/officeDocument/2006/relationships/hyperlink" Target="https://www.pfizer.com/" TargetMode="External"/><Relationship Id="rId12" Type="http://schemas.openxmlformats.org/officeDocument/2006/relationships/image" Target="media/image1.png"/><Relationship Id="rId9" Type="http://schemas.openxmlformats.org/officeDocument/2006/relationships/hyperlink" Target="https://www.pfizer.com/contact" TargetMode="External"/><Relationship Id="rId5" Type="http://schemas.openxmlformats.org/officeDocument/2006/relationships/styles" Target="styles.xml"/><Relationship Id="rId6" Type="http://schemas.openxmlformats.org/officeDocument/2006/relationships/hyperlink" Target="https://www.pfizer.com/products/patient-safety/adverse-event-reporting" TargetMode="External"/><Relationship Id="rId7" Type="http://schemas.openxmlformats.org/officeDocument/2006/relationships/hyperlink" Target="https://www.pfizer.com/general/terms" TargetMode="External"/><Relationship Id="rId8" Type="http://schemas.openxmlformats.org/officeDocument/2006/relationships/hyperlink" Target="https://www.pfizer.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