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$ 1,635,724.20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$ 1,635,724.20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using RTK corrections from AUSCORS and CORSnet-NSW, with a mapping-grade camera for orthophotos, 3D models and geotagged inspection imagery. Photogrammetry in Agisoft Metashape Professional [TBC - Jayden to confirm purchase]; GIS and register delivery in QGIS.</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Callen has drone and GIS experience. [TBC - Jayden: past drone and GIS projects and referees]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 hours a week over 26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Condition inspection. </w:t>
      </w:r>
      <w:r>
        <w:rPr>
          <w:b w:val="0"/>
          <w:i w:val="0"/>
        </w:rPr>
        <w:t>Condition inspection and certification of an existing earthen flood levee about 647 m long at Gunnedah, with field dispersion and plasticity testing (JCE, 2026).</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drone and GIS experience [TBC - Jayden: past drone and GIS projects and referees].</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$ 662,032.00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$ 195,380.00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$ 207,720.00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$ 167,500.00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$ 254,390.00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$ 1,487,022.00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$ 148,702.20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$ 1,635,724.20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$ 662,032.00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$ 173,736.12</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$ 180,779.47</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$ 9,182.45</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$ 23,147.42</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$ 6,495.54</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$ 13,147.60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$ 48,677.42</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$ 21,738.75</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$ 1,826.06</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$ 171,127.47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$ 12,173.70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$ 662,032.00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Detailed CV attached.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