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Superintendent's Representative and Inspectors (Townsville)</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JCE-RFQ-VP528755-CV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Invited subconsultant (named in the covering email)</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p>
      <w:pPr>
        <w:keepNext/>
      </w:pPr>
      <w:r>
        <w:rPr>
          <w:b w:val="0"/>
          <w:i w:val="0"/>
        </w:rPr>
        <w:t>Council's scope (RFQ Section E clause 5) is split between JCE and your firm as follows:</w:t>
      </w:r>
    </w:p>
    <w:tbl>
      <w:tblPr>
        <w:tblStyle w:val="TableGrid"/>
        <w:tblW w:type="auto" w:w="0"/>
        <w:jc w:val="center"/>
        <w:tblLayout w:type="fixed"/>
        <w:tblLook w:firstColumn="1" w:firstRow="1" w:lastColumn="0" w:lastRow="0" w:noHBand="0" w:noVBand="1" w:val="04A0"/>
      </w:tblPr>
      <w:tblGrid>
        <w:gridCol w:w="2041"/>
        <w:gridCol w:w="3628"/>
        <w:gridCol w:w="3969"/>
      </w:tblGrid>
      <w:tr>
        <w:trPr>
          <w:tblHeader w:val="true"/>
          <w:cantSplit/>
        </w:trPr>
        <w:tc>
          <w:tcPr>
            <w:tcW w:type="dxa" w:w="2041"/>
            <w:shd w:val="clear" w:color="auto" w:fill="1F3A5F"/>
          </w:tcPr>
          <w:p>
            <w:r/>
            <w:r>
              <w:rPr>
                <w:b/>
                <w:i w:val="0"/>
                <w:color w:val="FFFFFF"/>
                <w:sz w:val="19"/>
              </w:rPr>
              <w:t>Role</w:t>
            </w:r>
          </w:p>
        </w:tc>
        <w:tc>
          <w:tcPr>
            <w:tcW w:type="dxa" w:w="3628"/>
            <w:shd w:val="clear" w:color="auto" w:fill="1F3A5F"/>
          </w:tcPr>
          <w:p>
            <w:r/>
            <w:r>
              <w:rPr>
                <w:b/>
                <w:i w:val="0"/>
                <w:color w:val="FFFFFF"/>
                <w:sz w:val="19"/>
              </w:rPr>
              <w:t>Provided by</w:t>
            </w:r>
          </w:p>
        </w:tc>
        <w:tc>
          <w:tcPr>
            <w:tcW w:type="dxa" w:w="3969"/>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628"/>
          </w:tcPr>
          <w:p>
            <w:r/>
            <w:r>
              <w:rPr>
                <w:b w:val="0"/>
                <w:i w:val="0"/>
                <w:sz w:val="19"/>
              </w:rPr>
              <w:t>JCE (Jayden Callen). Holds the Superintendent's role under AS 4000 for all three contracts and signs every notice, direction, certificate and determination.</w:t>
            </w:r>
          </w:p>
        </w:tc>
        <w:tc>
          <w:tcPr>
            <w:tcW w:type="dxa" w:w="3969"/>
          </w:tcPr>
          <w:p>
            <w:r/>
            <w:r>
              <w:rPr>
                <w:b w:val="0"/>
                <w:i w:val="0"/>
                <w:sz w:val="19"/>
              </w:rPr>
              <w:t>Pre-start, monthly progress meeting, key hold points, shutdowns and tie-ins, PC inspection for each contract in person; other meetings by Microsoft Teams. More time on site in critical phases.</w:t>
            </w:r>
          </w:p>
        </w:tc>
      </w:tr>
      <w:tr>
        <w:trPr>
          <w:cantSplit/>
        </w:trPr>
        <w:tc>
          <w:tcPr>
            <w:tcW w:type="dxa" w:w="2041"/>
          </w:tcPr>
          <w:p>
            <w:r/>
            <w:r>
              <w:rPr>
                <w:b w:val="0"/>
                <w:i w:val="0"/>
                <w:sz w:val="19"/>
              </w:rPr>
              <w:t>Superintendent's Representative</w:t>
            </w:r>
          </w:p>
        </w:tc>
        <w:tc>
          <w:tcPr>
            <w:tcW w:type="dxa" w:w="3628"/>
          </w:tcPr>
          <w:p>
            <w:r/>
            <w:r>
              <w:rPr>
                <w:b w:val="0"/>
                <w:i w:val="0"/>
                <w:sz w:val="19"/>
              </w:rPr>
              <w:t>Your firm. Townsville-based, acting under a written delegation from the Superintendent.</w:t>
            </w:r>
          </w:p>
        </w:tc>
        <w:tc>
          <w:tcPr>
            <w:tcW w:type="dxa" w:w="3969"/>
          </w:tcPr>
          <w:p>
            <w:r/>
            <w:r>
              <w:rPr>
                <w:b w:val="0"/>
                <w:i w:val="0"/>
                <w:sz w:val="19"/>
              </w:rPr>
              <w:t>Chairs the weekly site meeting and attends site as needed: about 7 hours a week during construction, plus establishment, PC, DLP and finalisation.</w:t>
            </w:r>
          </w:p>
        </w:tc>
      </w:tr>
      <w:tr>
        <w:trPr>
          <w:cantSplit/>
        </w:trPr>
        <w:tc>
          <w:tcPr>
            <w:tcW w:type="dxa" w:w="2041"/>
          </w:tcPr>
          <w:p>
            <w:r/>
            <w:r>
              <w:rPr>
                <w:b w:val="0"/>
                <w:i w:val="0"/>
                <w:sz w:val="19"/>
              </w:rPr>
              <w:t>Inspector(s)</w:t>
            </w:r>
          </w:p>
        </w:tc>
        <w:tc>
          <w:tcPr>
            <w:tcW w:type="dxa" w:w="3628"/>
          </w:tcPr>
          <w:p>
            <w:r/>
            <w:r>
              <w:rPr>
                <w:b w:val="0"/>
                <w:i w:val="0"/>
                <w:sz w:val="19"/>
              </w:rPr>
              <w:t>Your firm. Townsville-based.</w:t>
            </w:r>
          </w:p>
        </w:tc>
        <w:tc>
          <w:tcPr>
            <w:tcW w:type="dxa" w:w="3969"/>
          </w:tcPr>
          <w:p>
            <w:r/>
            <w:r>
              <w:rPr>
                <w:b w:val="0"/>
                <w:i w:val="0"/>
                <w:sz w:val="19"/>
              </w:rPr>
              <w:t>On site 5 days a week while construction is under way, on average 2.5 hours a day including travel (Council's requirement). A second Inspector covers the second site when contracts overlap.</w:t>
            </w:r>
          </w:p>
        </w:tc>
      </w:tr>
      <w:tr>
        <w:trPr>
          <w:cantSplit/>
        </w:trPr>
        <w:tc>
          <w:tcPr>
            <w:tcW w:type="dxa" w:w="2041"/>
          </w:tcPr>
          <w:p>
            <w:r/>
            <w:r>
              <w:rPr>
                <w:b w:val="0"/>
                <w:i w:val="0"/>
                <w:sz w:val="19"/>
              </w:rPr>
              <w:t>M&amp;E verification (Contract 2)</w:t>
            </w:r>
          </w:p>
        </w:tc>
        <w:tc>
          <w:tcPr>
            <w:tcW w:type="dxa" w:w="3628"/>
          </w:tcPr>
          <w:p>
            <w:r/>
            <w:r>
              <w:rPr>
                <w:b w:val="0"/>
                <w:i w:val="0"/>
                <w:sz w:val="19"/>
              </w:rPr>
              <w:t>A separate specialist engaged by JCE.</w:t>
            </w:r>
          </w:p>
        </w:tc>
        <w:tc>
          <w:tcPr>
            <w:tcW w:type="dxa" w:w="3969"/>
          </w:tcPr>
          <w:p>
            <w:r/>
            <w:r>
              <w:rPr>
                <w:b w:val="0"/>
                <w:i w:val="0"/>
                <w:sz w:val="19"/>
              </w:rPr>
              <w:t>Not part of this request.</w:t>
            </w:r>
          </w:p>
        </w:tc>
      </w:tr>
    </w:tbl>
    <w:p>
      <w:pPr>
        <w:spacing w:after="40"/>
      </w:pPr>
    </w:p>
    <w:p>
      <w:pPr>
        <w:keepNext/>
        <w:spacing w:before="200" w:after="80"/>
      </w:pPr>
      <w:r>
        <w:rPr>
          <w:b/>
          <w:i w:val="0"/>
          <w:color w:val="1F3A5F"/>
          <w:sz w:val="24"/>
        </w:rPr>
        <w:t>3.  Scope of services</w:t>
      </w:r>
    </w:p>
    <w:p>
      <w:pPr>
        <w:keepNext/>
        <w:spacing w:before="80"/>
      </w:pPr>
      <w:r>
        <w:rPr>
          <w:b/>
          <w:i w:val="0"/>
          <w:color w:val="1F3A5F"/>
          <w:sz w:val="21"/>
        </w:rPr>
        <w:t>Superintendent's Representative</w:t>
      </w:r>
    </w:p>
    <w:p>
      <w:pPr>
        <w:pStyle w:val="ListBullet"/>
        <w:spacing w:after="40"/>
      </w:pPr>
      <w:r>
        <w:rPr>
          <w:b w:val="0"/>
          <w:i w:val="0"/>
        </w:rPr>
        <w:t>Chair weekly site meetings and issue minutes; act as first point of contact on site.</w:t>
      </w:r>
    </w:p>
    <w:p>
      <w:pPr>
        <w:pStyle w:val="ListBullet"/>
        <w:spacing w:after="40"/>
      </w:pPr>
      <w:r>
        <w:rPr>
          <w:b w:val="0"/>
          <w:i w:val="0"/>
        </w:rPr>
        <w:t>Manage and coordinate the Inspectors and check their reports before issue.</w:t>
      </w:r>
    </w:p>
    <w:p>
      <w:pPr>
        <w:pStyle w:val="ListBullet"/>
        <w:spacing w:after="40"/>
      </w:pPr>
      <w:r>
        <w:rPr>
          <w:b w:val="0"/>
          <w:i w:val="0"/>
        </w:rPr>
        <w:t>Prepare draft assessments of payment claims, measured quantities, variations and EOT claims for the Superintendent, with the supporting evidence.</w:t>
      </w:r>
    </w:p>
    <w:p>
      <w:pPr>
        <w:pStyle w:val="ListBullet"/>
        <w:spacing w:after="40"/>
      </w:pPr>
      <w:r>
        <w:rPr>
          <w:b w:val="0"/>
          <w:i w:val="0"/>
        </w:rPr>
        <w:t>Review the Contractor's ITPs, EMP, WHS, QA and traffic management plans, program and work methods (including shutdown, bypass and trenchless methods) and give comments to the Superintendent.</w:t>
      </w:r>
    </w:p>
    <w:p>
      <w:pPr>
        <w:pStyle w:val="ListBullet"/>
        <w:spacing w:after="40"/>
      </w:pPr>
      <w:r>
        <w:rPr>
          <w:b w:val="0"/>
          <w:i w:val="0"/>
        </w:rPr>
        <w:t>Attend pre-start, dilapidation, PC and defects inspections; maintain the defects list during the DLP.</w:t>
      </w:r>
    </w:p>
    <w:p>
      <w:pPr>
        <w:pStyle w:val="ListBullet"/>
        <w:spacing w:after="40"/>
      </w:pPr>
      <w:r>
        <w:rPr>
          <w:b w:val="0"/>
          <w:i w:val="0"/>
        </w:rPr>
        <w:t>Contribute to the Surveillance Plan, the monthly progress reports and the Completion Report for each contract.</w:t>
      </w:r>
    </w:p>
    <w:p>
      <w:pPr>
        <w:keepNext/>
        <w:spacing w:before="80"/>
      </w:pPr>
      <w:r>
        <w:rPr>
          <w:b/>
          <w:i w:val="0"/>
          <w:color w:val="1F3A5F"/>
          <w:sz w:val="21"/>
        </w:rPr>
        <w:t>Inspectors</w:t>
      </w:r>
    </w:p>
    <w:p>
      <w:pPr>
        <w:pStyle w:val="ListBullet"/>
        <w:spacing w:after="40"/>
      </w:pPr>
      <w:r>
        <w:rPr>
          <w:b w:val="0"/>
          <w:i w:val="0"/>
        </w:rPr>
        <w:t>Daily technical inspections while work is under way, with a site inspection report for each day (JCE's template).</w:t>
      </w:r>
    </w:p>
    <w:p>
      <w:pPr>
        <w:pStyle w:val="ListBullet"/>
        <w:spacing w:after="40"/>
      </w:pPr>
      <w:r>
        <w:rPr>
          <w:b w:val="0"/>
          <w:i w:val="0"/>
        </w:rPr>
        <w:t>Witness hold and witness points and sign off ITPs for all work under the contract.</w:t>
      </w:r>
    </w:p>
    <w:p>
      <w:pPr>
        <w:pStyle w:val="ListBullet"/>
        <w:spacing w:after="40"/>
      </w:pPr>
      <w:r>
        <w:rPr>
          <w:b w:val="0"/>
          <w:i w:val="0"/>
        </w:rPr>
        <w:t>Check measurements and quantities; identify misread or overlooked items in the drawings and specifications.</w:t>
      </w:r>
    </w:p>
    <w:p>
      <w:pPr>
        <w:pStyle w:val="ListBullet"/>
        <w:spacing w:after="40"/>
      </w:pPr>
      <w:r>
        <w:rPr>
          <w:b w:val="0"/>
          <w:i w:val="0"/>
        </w:rPr>
        <w:t>Witness PE butt welding and electrofusion (including welder qualifications and weld logs), bedding, backfill and compaction testing, thrust blocks, valves, envelope and carrier installation, and hydrostatic pressure testing.</w:t>
      </w:r>
    </w:p>
    <w:p>
      <w:pPr>
        <w:pStyle w:val="ListBullet"/>
        <w:spacing w:after="40"/>
      </w:pPr>
      <w:r>
        <w:rPr>
          <w:b w:val="0"/>
          <w:i w:val="0"/>
        </w:rPr>
        <w:t>Raise and track NCRs; monitor the Contractor's compliance with its QA, safety, environmental and traffic management plans.</w:t>
      </w:r>
    </w:p>
    <w:p>
      <w:pPr>
        <w:pStyle w:val="ListBullet"/>
        <w:spacing w:after="40"/>
      </w:pPr>
      <w:r>
        <w:rPr>
          <w:b w:val="0"/>
          <w:i w:val="0"/>
        </w:rPr>
        <w:t>Keep a daily diary and photographs referenced to chainage, and issue diaries, reports and photographs weekly.</w:t>
      </w:r>
    </w:p>
    <w:p>
      <w:pPr>
        <w:keepNext/>
        <w:spacing w:before="80"/>
      </w:pPr>
      <w:r>
        <w:rPr>
          <w:b/>
          <w:i w:val="0"/>
          <w:color w:val="1F3A5F"/>
          <w:sz w:val="21"/>
        </w:rPr>
        <w:t>Records and systems</w:t>
      </w:r>
    </w:p>
    <w:p>
      <w:pPr>
        <w:pStyle w:val="ListBullet"/>
        <w:spacing w:after="40"/>
      </w:pPr>
      <w:r>
        <w:rPr>
          <w:b w:val="0"/>
          <w:i w:val="0"/>
        </w:rPr>
        <w:t>Keep all records in JCE's shared project register in the formats JCE sets (report templates, registers, photo naming). Records are Council's property.</w:t>
      </w:r>
    </w:p>
    <w:p>
      <w:pPr>
        <w:pStyle w:val="ListBullet"/>
        <w:spacing w:after="40"/>
      </w:pPr>
      <w:r>
        <w:rPr>
          <w:b w:val="0"/>
          <w:i w:val="0"/>
        </w:rPr>
        <w:t>Work to JCE's Surveillance Plan for each contract.</w:t>
      </w:r>
    </w:p>
    <w:p>
      <w:pPr>
        <w:keepNext/>
        <w:spacing w:before="200" w:after="80"/>
      </w:pPr>
      <w:r>
        <w:rPr>
          <w:b/>
          <w:i w:val="0"/>
          <w:color w:val="1F3A5F"/>
          <w:sz w:val="24"/>
        </w:rPr>
        <w:t>4.  Indicative hours and program</w:t>
      </w:r>
    </w:p>
    <w:p>
      <w:pPr>
        <w:keepNext/>
      </w:pPr>
      <w:r>
        <w:rPr>
          <w:b w:val="0"/>
          <w:i w:val="0"/>
        </w:rPr>
        <w:t>JCE's split of Council's fixed hours (Price Schedule V3). Council's totals are 3,135 Superintendent and Representative hours and 2,717 Inspector hours; about 150 Inspector hours on Contract 2 go to the M&amp;E specialist.</w:t>
      </w:r>
    </w:p>
    <w:tbl>
      <w:tblPr>
        <w:tblStyle w:val="TableGrid"/>
        <w:tblW w:type="auto" w:w="0"/>
        <w:jc w:val="center"/>
        <w:tblLayout w:type="fixed"/>
        <w:tblLook w:firstColumn="1" w:firstRow="1" w:lastColumn="0" w:lastRow="0" w:noHBand="0" w:noVBand="1" w:val="04A0"/>
      </w:tblPr>
      <w:tblGrid>
        <w:gridCol w:w="1474"/>
        <w:gridCol w:w="3061"/>
        <w:gridCol w:w="2835"/>
        <w:gridCol w:w="2268"/>
      </w:tblGrid>
      <w:tr>
        <w:trPr>
          <w:tblHeader w:val="true"/>
          <w:cantSplit/>
        </w:trPr>
        <w:tc>
          <w:tcPr>
            <w:tcW w:type="dxa" w:w="1474"/>
            <w:shd w:val="clear" w:color="auto" w:fill="1F3A5F"/>
          </w:tcPr>
          <w:p>
            <w:r/>
            <w:r>
              <w:rPr>
                <w:b/>
                <w:i w:val="0"/>
                <w:color w:val="FFFFFF"/>
                <w:sz w:val="19"/>
              </w:rPr>
              <w:t>Contract</w:t>
            </w:r>
          </w:p>
        </w:tc>
        <w:tc>
          <w:tcPr>
            <w:tcW w:type="dxa" w:w="3061"/>
            <w:shd w:val="clear" w:color="auto" w:fill="1F3A5F"/>
          </w:tcPr>
          <w:p>
            <w:r/>
            <w:r>
              <w:rPr>
                <w:b/>
                <w:i w:val="0"/>
                <w:color w:val="FFFFFF"/>
                <w:sz w:val="19"/>
              </w:rPr>
              <w:t>Service period</w:t>
            </w:r>
          </w:p>
        </w:tc>
        <w:tc>
          <w:tcPr>
            <w:tcW w:type="dxa" w:w="2835"/>
            <w:shd w:val="clear" w:color="auto" w:fill="1F3A5F"/>
          </w:tcPr>
          <w:p>
            <w:r/>
            <w:r>
              <w:rPr>
                <w:b/>
                <w:i w:val="0"/>
                <w:color w:val="FFFFFF"/>
                <w:sz w:val="19"/>
              </w:rPr>
              <w:t>Superintendent's Representative (h)</w:t>
            </w:r>
          </w:p>
        </w:tc>
        <w:tc>
          <w:tcPr>
            <w:tcW w:type="dxa" w:w="2268"/>
            <w:shd w:val="clear" w:color="auto" w:fill="1F3A5F"/>
          </w:tcPr>
          <w:p>
            <w:r/>
            <w:r>
              <w:rPr>
                <w:b/>
                <w:i w:val="0"/>
                <w:color w:val="FFFFFF"/>
                <w:sz w:val="19"/>
              </w:rPr>
              <w:t>Inspector (h)</w:t>
            </w:r>
          </w:p>
        </w:tc>
      </w:tr>
      <w:tr>
        <w:trPr>
          <w:cantSplit/>
        </w:trPr>
        <w:tc>
          <w:tcPr>
            <w:tcW w:type="dxa" w:w="1474"/>
          </w:tcPr>
          <w:p>
            <w:r/>
            <w:r>
              <w:rPr>
                <w:b w:val="0"/>
                <w:i w:val="0"/>
                <w:sz w:val="19"/>
              </w:rPr>
              <w:t>Contract 1</w:t>
            </w:r>
          </w:p>
        </w:tc>
        <w:tc>
          <w:tcPr>
            <w:tcW w:type="dxa" w:w="3061"/>
          </w:tcPr>
          <w:p>
            <w:r/>
            <w:r>
              <w:rPr>
                <w:b w:val="0"/>
                <w:i w:val="0"/>
                <w:sz w:val="19"/>
              </w:rPr>
              <w:t>12/2026 to 01/2028, then DLP</w:t>
            </w:r>
          </w:p>
        </w:tc>
        <w:tc>
          <w:tcPr>
            <w:tcW w:type="dxa" w:w="2835"/>
          </w:tcPr>
          <w:p>
            <w:r/>
            <w:r>
              <w:rPr>
                <w:b w:val="0"/>
                <w:i w:val="0"/>
                <w:sz w:val="19"/>
              </w:rPr>
              <w:t>410</w:t>
            </w:r>
          </w:p>
        </w:tc>
        <w:tc>
          <w:tcPr>
            <w:tcW w:type="dxa" w:w="2268"/>
          </w:tcPr>
          <w:p>
            <w:r/>
            <w:r>
              <w:rPr>
                <w:b w:val="0"/>
                <w:i w:val="0"/>
                <w:sz w:val="19"/>
              </w:rPr>
              <w:t>793</w:t>
            </w:r>
          </w:p>
        </w:tc>
      </w:tr>
      <w:tr>
        <w:trPr>
          <w:cantSplit/>
        </w:trPr>
        <w:tc>
          <w:tcPr>
            <w:tcW w:type="dxa" w:w="1474"/>
          </w:tcPr>
          <w:p>
            <w:r/>
            <w:r>
              <w:rPr>
                <w:b w:val="0"/>
                <w:i w:val="0"/>
                <w:sz w:val="19"/>
              </w:rPr>
              <w:t>Contract 2</w:t>
            </w:r>
          </w:p>
        </w:tc>
        <w:tc>
          <w:tcPr>
            <w:tcW w:type="dxa" w:w="3061"/>
          </w:tcPr>
          <w:p>
            <w:r/>
            <w:r>
              <w:rPr>
                <w:b w:val="0"/>
                <w:i w:val="0"/>
                <w:sz w:val="19"/>
              </w:rPr>
              <w:t>07/2027 to 11/2028, then DLP</w:t>
            </w:r>
          </w:p>
        </w:tc>
        <w:tc>
          <w:tcPr>
            <w:tcW w:type="dxa" w:w="2835"/>
          </w:tcPr>
          <w:p>
            <w:r/>
            <w:r>
              <w:rPr>
                <w:b w:val="0"/>
                <w:i w:val="0"/>
                <w:sz w:val="19"/>
              </w:rPr>
              <w:t>500</w:t>
            </w:r>
          </w:p>
        </w:tc>
        <w:tc>
          <w:tcPr>
            <w:tcW w:type="dxa" w:w="2268"/>
          </w:tcPr>
          <w:p>
            <w:r/>
            <w:r>
              <w:rPr>
                <w:b w:val="0"/>
                <w:i w:val="0"/>
                <w:sz w:val="19"/>
              </w:rPr>
              <w:t>812</w:t>
            </w:r>
          </w:p>
        </w:tc>
      </w:tr>
      <w:tr>
        <w:trPr>
          <w:cantSplit/>
        </w:trPr>
        <w:tc>
          <w:tcPr>
            <w:tcW w:type="dxa" w:w="1474"/>
          </w:tcPr>
          <w:p>
            <w:r/>
            <w:r>
              <w:rPr>
                <w:b w:val="0"/>
                <w:i w:val="0"/>
                <w:sz w:val="19"/>
              </w:rPr>
              <w:t>Contract 3</w:t>
            </w:r>
          </w:p>
        </w:tc>
        <w:tc>
          <w:tcPr>
            <w:tcW w:type="dxa" w:w="3061"/>
          </w:tcPr>
          <w:p>
            <w:r/>
            <w:r>
              <w:rPr>
                <w:b w:val="0"/>
                <w:i w:val="0"/>
                <w:sz w:val="19"/>
              </w:rPr>
              <w:t>03/2028 to 07/2029, then DLP</w:t>
            </w:r>
          </w:p>
        </w:tc>
        <w:tc>
          <w:tcPr>
            <w:tcW w:type="dxa" w:w="2835"/>
          </w:tcPr>
          <w:p>
            <w:r/>
            <w:r>
              <w:rPr>
                <w:b w:val="0"/>
                <w:i w:val="0"/>
                <w:sz w:val="19"/>
              </w:rPr>
              <w:t>500</w:t>
            </w:r>
          </w:p>
        </w:tc>
        <w:tc>
          <w:tcPr>
            <w:tcW w:type="dxa" w:w="2268"/>
          </w:tcPr>
          <w:p>
            <w:r/>
            <w:r>
              <w:rPr>
                <w:b w:val="0"/>
                <w:i w:val="0"/>
                <w:sz w:val="19"/>
              </w:rPr>
              <w:t>962</w:t>
            </w:r>
          </w:p>
        </w:tc>
      </w:tr>
      <w:tr>
        <w:trPr>
          <w:cantSplit/>
        </w:trPr>
        <w:tc>
          <w:tcPr>
            <w:tcW w:type="dxa" w:w="1474"/>
            <w:shd w:val="clear" w:color="auto" w:fill="E8EEF5"/>
          </w:tcPr>
          <w:p>
            <w:r/>
            <w:r>
              <w:rPr>
                <w:b/>
                <w:i w:val="0"/>
                <w:sz w:val="19"/>
              </w:rPr>
              <w:t>Total</w:t>
            </w:r>
          </w:p>
        </w:tc>
        <w:tc>
          <w:tcPr>
            <w:tcW w:type="dxa" w:w="3061"/>
            <w:shd w:val="clear" w:color="auto" w:fill="E8EEF5"/>
          </w:tcPr>
          <w:p>
            <w:r/>
            <w:r>
              <w:rPr>
                <w:b/>
                <w:i w:val="0"/>
                <w:sz w:val="19"/>
              </w:rPr>
              <w:t>To 30/06/2030</w:t>
            </w:r>
          </w:p>
        </w:tc>
        <w:tc>
          <w:tcPr>
            <w:tcW w:type="dxa" w:w="2835"/>
            <w:shd w:val="clear" w:color="auto" w:fill="E8EEF5"/>
          </w:tcPr>
          <w:p>
            <w:r/>
            <w:r>
              <w:rPr>
                <w:b/>
                <w:i w:val="0"/>
                <w:sz w:val="19"/>
              </w:rPr>
              <w:t>1,410</w:t>
            </w:r>
          </w:p>
        </w:tc>
        <w:tc>
          <w:tcPr>
            <w:tcW w:type="dxa" w:w="2268"/>
            <w:shd w:val="clear" w:color="auto" w:fill="E8EEF5"/>
          </w:tcPr>
          <w:p>
            <w:r/>
            <w:r>
              <w:rPr>
                <w:b/>
                <w:i w:val="0"/>
                <w:sz w:val="19"/>
              </w:rPr>
              <w:t>2,567</w:t>
            </w:r>
          </w:p>
        </w:tc>
      </w:tr>
    </w:tbl>
    <w:p>
      <w:pPr>
        <w:spacing w:after="40"/>
      </w:pPr>
    </w:p>
    <w:p>
      <w:r>
        <w:rPr>
          <w:b w:val="0"/>
          <w:i w:val="0"/>
        </w:rPr>
        <w:t>Council's Inspector hours for each contract include 8 hours for establishment, 20 hours for PC and DLP and 8 hours for finalisation; the rest is construction phase. Overlaps: Contracts 1 and 2 run together from July 2027 to January 2028, and Contracts 2 and 3 from March to November 2028.</w:t>
      </w: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1701"/>
        <w:gridCol w:w="3402"/>
      </w:tblGrid>
      <w:tr>
        <w:trPr>
          <w:tblHeader w:val="true"/>
          <w:cantSplit/>
        </w:trPr>
        <w:tc>
          <w:tcPr>
            <w:tcW w:type="dxa" w:w="4535"/>
            <w:shd w:val="clear" w:color="auto" w:fill="1F3A5F"/>
          </w:tcPr>
          <w:p>
            <w:r/>
            <w:r>
              <w:rPr>
                <w:b/>
                <w:i w:val="0"/>
                <w:color w:val="FFFFFF"/>
                <w:sz w:val="19"/>
              </w:rPr>
              <w:t>Deliverable</w:t>
            </w:r>
          </w:p>
        </w:tc>
        <w:tc>
          <w:tcPr>
            <w:tcW w:type="dxa" w:w="1701"/>
            <w:shd w:val="clear" w:color="auto" w:fill="1F3A5F"/>
          </w:tcPr>
          <w:p>
            <w:r/>
            <w:r>
              <w:rPr>
                <w:b/>
                <w:i w:val="0"/>
                <w:color w:val="FFFFFF"/>
                <w:sz w:val="19"/>
              </w:rPr>
              <w:t>Format</w:t>
            </w:r>
          </w:p>
        </w:tc>
        <w:tc>
          <w:tcPr>
            <w:tcW w:type="dxa" w:w="3402"/>
            <w:shd w:val="clear" w:color="auto" w:fill="1F3A5F"/>
          </w:tcPr>
          <w:p>
            <w:r/>
            <w:r>
              <w:rPr>
                <w:b/>
                <w:i w:val="0"/>
                <w:color w:val="FFFFFF"/>
                <w:sz w:val="19"/>
              </w:rPr>
              <w:t>Timing</w:t>
            </w:r>
          </w:p>
        </w:tc>
      </w:tr>
      <w:tr>
        <w:trPr>
          <w:cantSplit/>
        </w:trPr>
        <w:tc>
          <w:tcPr>
            <w:tcW w:type="dxa" w:w="4535"/>
          </w:tcPr>
          <w:p>
            <w:r/>
            <w:r>
              <w:rPr>
                <w:b w:val="0"/>
                <w:i w:val="0"/>
                <w:sz w:val="19"/>
              </w:rPr>
              <w:t>Site inspection reports and Inspector daily diaries</w:t>
            </w:r>
          </w:p>
        </w:tc>
        <w:tc>
          <w:tcPr>
            <w:tcW w:type="dxa" w:w="1701"/>
          </w:tcPr>
          <w:p>
            <w:r/>
            <w:r>
              <w:rPr>
                <w:b w:val="0"/>
                <w:i w:val="0"/>
                <w:sz w:val="19"/>
              </w:rPr>
              <w:t>PDF</w:t>
            </w:r>
          </w:p>
        </w:tc>
        <w:tc>
          <w:tcPr>
            <w:tcW w:type="dxa" w:w="3402"/>
          </w:tcPr>
          <w:p>
            <w:r/>
            <w:r>
              <w:rPr>
                <w:b w:val="0"/>
                <w:i w:val="0"/>
                <w:sz w:val="19"/>
              </w:rPr>
              <w:t>Weekly to JCE</w:t>
            </w:r>
          </w:p>
        </w:tc>
      </w:tr>
      <w:tr>
        <w:trPr>
          <w:cantSplit/>
        </w:trPr>
        <w:tc>
          <w:tcPr>
            <w:tcW w:type="dxa" w:w="4535"/>
          </w:tcPr>
          <w:p>
            <w:r/>
            <w:r>
              <w:rPr>
                <w:b w:val="0"/>
                <w:i w:val="0"/>
                <w:sz w:val="19"/>
              </w:rPr>
              <w:t>Photographs referenced to chainage</w:t>
            </w:r>
          </w:p>
        </w:tc>
        <w:tc>
          <w:tcPr>
            <w:tcW w:type="dxa" w:w="1701"/>
          </w:tcPr>
          <w:p>
            <w:r/>
            <w:r>
              <w:rPr>
                <w:b w:val="0"/>
                <w:i w:val="0"/>
                <w:sz w:val="19"/>
              </w:rPr>
              <w:t>JPEG</w:t>
            </w:r>
          </w:p>
        </w:tc>
        <w:tc>
          <w:tcPr>
            <w:tcW w:type="dxa" w:w="3402"/>
          </w:tcPr>
          <w:p>
            <w:r/>
            <w:r>
              <w:rPr>
                <w:b w:val="0"/>
                <w:i w:val="0"/>
                <w:sz w:val="19"/>
              </w:rPr>
              <w:t>Weekly</w:t>
            </w:r>
          </w:p>
        </w:tc>
      </w:tr>
      <w:tr>
        <w:trPr>
          <w:cantSplit/>
        </w:trPr>
        <w:tc>
          <w:tcPr>
            <w:tcW w:type="dxa" w:w="4535"/>
          </w:tcPr>
          <w:p>
            <w:r/>
            <w:r>
              <w:rPr>
                <w:b w:val="0"/>
                <w:i w:val="0"/>
                <w:sz w:val="19"/>
              </w:rPr>
              <w:t>Draft assessments of claims, quantities, variations and EOTs</w:t>
            </w:r>
          </w:p>
        </w:tc>
        <w:tc>
          <w:tcPr>
            <w:tcW w:type="dxa" w:w="1701"/>
          </w:tcPr>
          <w:p>
            <w:r/>
            <w:r>
              <w:rPr>
                <w:b w:val="0"/>
                <w:i w:val="0"/>
                <w:sz w:val="19"/>
              </w:rPr>
              <w:t>Excel and PDF</w:t>
            </w:r>
          </w:p>
        </w:tc>
        <w:tc>
          <w:tcPr>
            <w:tcW w:type="dxa" w:w="3402"/>
          </w:tcPr>
          <w:p>
            <w:r/>
            <w:r>
              <w:rPr>
                <w:b w:val="0"/>
                <w:i w:val="0"/>
                <w:sz w:val="19"/>
              </w:rPr>
              <w:t>Within the times JCE sets to meet the contract periods</w:t>
            </w:r>
          </w:p>
        </w:tc>
      </w:tr>
      <w:tr>
        <w:trPr>
          <w:cantSplit/>
        </w:trPr>
        <w:tc>
          <w:tcPr>
            <w:tcW w:type="dxa" w:w="4535"/>
          </w:tcPr>
          <w:p>
            <w:r/>
            <w:r>
              <w:rPr>
                <w:b w:val="0"/>
                <w:i w:val="0"/>
                <w:sz w:val="19"/>
              </w:rPr>
              <w:t>Site meeting agendas and minutes</w:t>
            </w:r>
          </w:p>
        </w:tc>
        <w:tc>
          <w:tcPr>
            <w:tcW w:type="dxa" w:w="1701"/>
          </w:tcPr>
          <w:p>
            <w:r/>
            <w:r>
              <w:rPr>
                <w:b w:val="0"/>
                <w:i w:val="0"/>
                <w:sz w:val="19"/>
              </w:rPr>
              <w:t>Word or PDF</w:t>
            </w:r>
          </w:p>
        </w:tc>
        <w:tc>
          <w:tcPr>
            <w:tcW w:type="dxa" w:w="3402"/>
          </w:tcPr>
          <w:p>
            <w:r/>
            <w:r>
              <w:rPr>
                <w:b w:val="0"/>
                <w:i w:val="0"/>
                <w:sz w:val="19"/>
              </w:rPr>
              <w:t>Before and within 2 working days after each meeting</w:t>
            </w:r>
          </w:p>
        </w:tc>
      </w:tr>
      <w:tr>
        <w:trPr>
          <w:cantSplit/>
        </w:trPr>
        <w:tc>
          <w:tcPr>
            <w:tcW w:type="dxa" w:w="4535"/>
          </w:tcPr>
          <w:p>
            <w:r/>
            <w:r>
              <w:rPr>
                <w:b w:val="0"/>
                <w:i w:val="0"/>
                <w:sz w:val="19"/>
              </w:rPr>
              <w:t>NCR, ITP and defects registers</w:t>
            </w:r>
          </w:p>
        </w:tc>
        <w:tc>
          <w:tcPr>
            <w:tcW w:type="dxa" w:w="1701"/>
          </w:tcPr>
          <w:p>
            <w:r/>
            <w:r>
              <w:rPr>
                <w:b w:val="0"/>
                <w:i w:val="0"/>
                <w:sz w:val="19"/>
              </w:rPr>
              <w:t>Excel</w:t>
            </w:r>
          </w:p>
        </w:tc>
        <w:tc>
          <w:tcPr>
            <w:tcW w:type="dxa" w:w="3402"/>
          </w:tcPr>
          <w:p>
            <w:r/>
            <w:r>
              <w:rPr>
                <w:b w:val="0"/>
                <w:i w:val="0"/>
                <w:sz w:val="19"/>
              </w:rPr>
              <w:t>Kept current; issued monthly</w:t>
            </w:r>
          </w:p>
        </w:tc>
      </w:tr>
      <w:tr>
        <w:trPr>
          <w:cantSplit/>
        </w:trPr>
        <w:tc>
          <w:tcPr>
            <w:tcW w:type="dxa" w:w="4535"/>
          </w:tcPr>
          <w:p>
            <w:r/>
            <w:r>
              <w:rPr>
                <w:b w:val="0"/>
                <w:i w:val="0"/>
                <w:sz w:val="19"/>
              </w:rPr>
              <w:t>Input to Surveillance Plan, monthly reports and Completion Report</w:t>
            </w:r>
          </w:p>
        </w:tc>
        <w:tc>
          <w:tcPr>
            <w:tcW w:type="dxa" w:w="1701"/>
          </w:tcPr>
          <w:p>
            <w:r/>
            <w:r>
              <w:rPr>
                <w:b w:val="0"/>
                <w:i w:val="0"/>
                <w:sz w:val="19"/>
              </w:rPr>
              <w:t>Word</w:t>
            </w:r>
          </w:p>
        </w:tc>
        <w:tc>
          <w:tcPr>
            <w:tcW w:type="dxa" w:w="3402"/>
          </w:tcPr>
          <w:p>
            <w:r/>
            <w:r>
              <w:rPr>
                <w:b w:val="0"/>
                <w:i w:val="0"/>
                <w:sz w:val="19"/>
              </w:rPr>
              <w:t>As JCE programs them</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 registered professional engineer of Queensland (RPEQ) or under the direct supervision of an RPEQ. Council's RFQ does not name a registration, but JCE's Superintendent is not an RPEQ, so this requirement must be met within your team.</w:t>
      </w:r>
    </w:p>
    <w:p>
      <w:pPr>
        <w:pStyle w:val="ListBullet"/>
        <w:spacing w:after="40"/>
      </w:pPr>
      <w:r>
        <w:rPr>
          <w:b w:val="0"/>
          <w:i w:val="0"/>
        </w:rPr>
        <w:t>The Superintendent's Representative should be an RPEQ (civil). If not, name the RPEQ in your firm who will directly supervise the Representative's and Inspectors' engineering work, with their registration number.</w:t>
      </w:r>
    </w:p>
    <w:p>
      <w:pPr>
        <w:pStyle w:val="ListBullet"/>
        <w:spacing w:after="40"/>
      </w:pPr>
      <w:r>
        <w:rPr>
          <w:b w:val="0"/>
          <w:i w:val="0"/>
        </w:rPr>
        <w:t>Inspectors: relevant civil construction inspection experience on pressure mains and pump stations; PE welding inspection knowledge; a current general construction induction (White Card) and first aid.</w:t>
      </w:r>
    </w:p>
    <w:p>
      <w:pPr>
        <w:pStyle w:val="ListBullet"/>
        <w:spacing w:after="40"/>
      </w:pPr>
      <w:r>
        <w:rPr>
          <w:b w:val="0"/>
          <w:i w:val="0"/>
        </w:rPr>
        <w:t>Council scores the nominated individuals on: hands-on superintendency on major pipeline or linear infrastructure; contract administration of sewage pump station M&amp;E and odour control; administering AS 4000-series contracts for local or State government or a major water authority; EOT and variation assessment and dispute avoidance; and backfill depth. Please show this evidence in the CVs.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JCE's draft site inspection report format is available on request.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Superintendent's Representative, at least two Inspectors and named backups, with RPEQ numbers where held and two referees each.</w:t>
      </w:r>
    </w:p>
    <w:p>
      <w:pPr>
        <w:pStyle w:val="ListBullet"/>
        <w:spacing w:after="40"/>
      </w:pPr>
      <w:r>
        <w:rPr>
          <w:b w:val="0"/>
          <w:i w:val="0"/>
        </w:rPr>
        <w:t>A short statement of how you will cover the Inspector's 5-day site presence, the overlap periods, leave and illness.</w:t>
      </w:r>
    </w:p>
    <w:p>
      <w:pPr>
        <w:pStyle w:val="ListBullet"/>
        <w:spacing w:after="40"/>
      </w:pPr>
      <w:r>
        <w:rPr>
          <w:b w:val="0"/>
          <w:i w:val="0"/>
        </w:rPr>
        <w:t>Company profile; Townsville office address and post code; number of Townsville-resident FTE (for Council's Schedule of Local Industry Participation).</w:t>
      </w:r>
    </w:p>
    <w:p>
      <w:pPr>
        <w:pStyle w:val="ListBullet"/>
        <w:spacing w:after="40"/>
      </w:pPr>
      <w:r>
        <w:rPr>
          <w:b w:val="0"/>
          <w:i w:val="0"/>
        </w:rPr>
        <w:t>Similar projects in the last 5 years (client, contact, scope, value, period), and any work for Townsville City Council in the last 3 years with a Council referee.</w:t>
      </w:r>
    </w:p>
    <w:p>
      <w:pPr>
        <w:pStyle w:val="ListBullet"/>
        <w:spacing w:after="40"/>
      </w:pPr>
      <w:r>
        <w:rPr>
          <w:b w:val="0"/>
          <w:i w:val="0"/>
        </w:rPr>
        <w:t>Certificates of currency (public liability, professional indemnity, WorkCover Queensland).</w:t>
      </w:r>
    </w:p>
    <w:p>
      <w:pPr>
        <w:pStyle w:val="ListBullet"/>
        <w:spacing w:after="40"/>
      </w:pPr>
      <w:r>
        <w:rPr>
          <w:b w:val="0"/>
          <w:i w:val="0"/>
        </w:rPr>
        <w:t>Conflict of interest declaration (section 9) and confirmation of WHS system and SWMS.</w:t>
      </w:r>
    </w:p>
    <w:p>
      <w:pPr>
        <w:pStyle w:val="ListBullet"/>
        <w:spacing w:after="40"/>
      </w:pPr>
      <w:r>
        <w:rPr>
          <w:b w:val="0"/>
          <w:i w:val="0"/>
        </w:rPr>
        <w:t>Any social benefit or Indigenous engagement points (for example Indigenous ownership, apprentices or trainees, local community contribution).</w:t>
      </w:r>
    </w:p>
    <w:p>
      <w:pPr>
        <w:keepNext/>
        <w:spacing w:before="200" w:after="80"/>
      </w:pPr>
      <w:r>
        <w:rPr>
          <w:b/>
          <w:i w:val="0"/>
          <w:color w:val="1F3A5F"/>
          <w:sz w:val="24"/>
        </w:rPr>
        <w:t>13.  Pricing schedule</w:t>
      </w:r>
    </w:p>
    <w:p>
      <w:pPr>
        <w:keepNext/>
      </w:pPr>
      <w:r>
        <w:rPr>
          <w:b w:val="0"/>
          <w:i w:val="0"/>
        </w:rPr>
        <w:t>Prices in AUD, excluding GST. Rates must be all-inclusive, as Council requires: vehicle fitted with beacon, reversing beeper and UHF radio, fuel and running costs, travel to and from site, phone, laptop and software, PPE, tools and surveillance equipment. Council pays no separate disbursements.</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Superintendent's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Inspector</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Representative or backup Inspector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A4</w:t>
            </w:r>
          </w:p>
        </w:tc>
        <w:tc>
          <w:tcPr>
            <w:tcW w:type="dxa" w:w="4535"/>
          </w:tcPr>
          <w:p>
            <w:r/>
            <w:r>
              <w:rPr>
                <w:b w:val="0"/>
                <w:i w:val="0"/>
                <w:sz w:val="19"/>
              </w:rPr>
              <w:t>Hourly rate, supervising RPEQ (if separate from the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Contract 1: Superintendent's Representative (lump sum, not to exceed)</w:t>
            </w:r>
          </w:p>
        </w:tc>
        <w:tc>
          <w:tcPr>
            <w:tcW w:type="dxa" w:w="907"/>
          </w:tcPr>
          <w:p>
            <w:r/>
            <w:r>
              <w:rPr>
                <w:b w:val="0"/>
                <w:i w:val="0"/>
                <w:sz w:val="19"/>
              </w:rPr>
              <w:t>410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Contract 1: Inspector (lump sum, not to exceed)</w:t>
            </w:r>
          </w:p>
        </w:tc>
        <w:tc>
          <w:tcPr>
            <w:tcW w:type="dxa" w:w="907"/>
          </w:tcPr>
          <w:p>
            <w:r/>
            <w:r>
              <w:rPr>
                <w:b w:val="0"/>
                <w:i w:val="0"/>
                <w:sz w:val="19"/>
              </w:rPr>
              <w:t>793</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Contract 2: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Contract 2: Inspector (lump sum, not to exceed)</w:t>
            </w:r>
          </w:p>
        </w:tc>
        <w:tc>
          <w:tcPr>
            <w:tcW w:type="dxa" w:w="907"/>
          </w:tcPr>
          <w:p>
            <w:r/>
            <w:r>
              <w:rPr>
                <w:b w:val="0"/>
                <w:i w:val="0"/>
                <w:sz w:val="19"/>
              </w:rPr>
              <w:t>812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Contract 3: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Contract 3: Inspector (lump sum, not to exceed)</w:t>
            </w:r>
          </w:p>
        </w:tc>
        <w:tc>
          <w:tcPr>
            <w:tcW w:type="dxa" w:w="907"/>
          </w:tcPr>
          <w:p>
            <w:r/>
            <w:r>
              <w:rPr>
                <w:b w:val="0"/>
                <w:i w:val="0"/>
                <w:sz w:val="19"/>
              </w:rPr>
              <w:t>962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Any other cost not covered by the rates (specify)</w:t>
            </w:r>
          </w:p>
        </w:tc>
        <w:tc>
          <w:tcPr>
            <w:tcW w:type="dxa" w:w="907"/>
          </w:tcPr>
          <w:p>
            <w:r/>
          </w:p>
        </w:tc>
        <w:tc>
          <w:tcPr>
            <w:tcW w:type="dxa" w:w="1587"/>
          </w:tcPr>
          <w:p>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B7 (excluding GST)</w:t>
            </w:r>
          </w:p>
        </w:tc>
        <w:tc>
          <w:tcPr>
            <w:tcW w:type="dxa" w:w="907"/>
            <w:shd w:val="clear" w:color="auto" w:fill="E8EEF5"/>
          </w:tcPr>
          <w:p>
            <w:r/>
            <w:r>
              <w:rPr>
                <w:b/>
                <w:i w:val="0"/>
                <w:sz w:val="19"/>
              </w:rPr>
              <w:t>3,977</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Friday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state whether rates hold to 30/06/2030 or give the annual escalation basis (for example a fixed percentage each 1 July).</w:t>
      </w:r>
    </w:p>
    <w:p>
      <w:pPr>
        <w:pStyle w:val="ListBullet"/>
        <w:spacing w:after="40"/>
      </w:pPr>
      <w:r>
        <w:rPr>
          <w:b/>
          <w:i w:val="0"/>
        </w:rPr>
        <w:t>Hours:</w:t>
      </w:r>
      <w:r>
        <w:rPr>
          <w:b w:val="0"/>
          <w:i w:val="0"/>
        </w:rPr>
        <w:t xml:space="preserve"> state any minimum call-out or minimum daily charge. Council pays for hours worked only.</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JCE-RFQ-VP528755-CV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