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REQUEST FOR QUOTATION</w:t>
      </w:r>
    </w:p>
    <w:p>
      <w:r>
        <w:rPr>
          <w:b/>
          <w:sz w:val="21"/>
        </w:rPr>
        <w:t>Geosynthetic IQA testing and liner integrity (leak location) surveys</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RFQ no</w:t>
            </w:r>
          </w:p>
        </w:tc>
        <w:tc>
          <w:tcPr>
            <w:tcW w:type="dxa" w:w="7257"/>
          </w:tcPr>
          <w:p>
            <w:r/>
            <w:r>
              <w:rPr>
                <w:sz w:val="18"/>
              </w:rPr>
              <w:t>JCE-RFQ-VP527469-GSY   ·   Final   ·   12/10/2026</w:t>
            </w:r>
          </w:p>
        </w:tc>
      </w:tr>
      <w:tr>
        <w:trPr>
          <w:cantSplit/>
        </w:trPr>
        <w:tc>
          <w:tcPr>
            <w:tcW w:type="dxa" w:w="2381"/>
            <w:shd w:val="clear" w:color="auto" w:fill="F3EBCF"/>
          </w:tcPr>
          <w:p>
            <w:r/>
            <w:r>
              <w:rPr>
                <w:b/>
                <w:sz w:val="18"/>
              </w:rPr>
              <w:t>To</w:t>
            </w:r>
          </w:p>
        </w:tc>
        <w:tc>
          <w:tcPr>
            <w:tcW w:type="dxa" w:w="7257"/>
          </w:tcPr>
          <w:p>
            <w:r/>
            <w:r>
              <w:rPr>
                <w:sz w:val="18"/>
              </w:rPr>
              <w:t>[Firm], Attention [Name, position]</w:t>
            </w:r>
          </w:p>
        </w:tc>
      </w:tr>
      <w:tr>
        <w:trPr>
          <w:cantSplit/>
        </w:trPr>
        <w:tc>
          <w:tcPr>
            <w:tcW w:type="dxa" w:w="2381"/>
            <w:shd w:val="clear" w:color="auto" w:fill="F3EBCF"/>
          </w:tcPr>
          <w:p>
            <w:r/>
            <w:r>
              <w:rPr>
                <w:b/>
                <w:sz w:val="18"/>
              </w:rPr>
              <w:t>Project</w:t>
            </w:r>
          </w:p>
        </w:tc>
        <w:tc>
          <w:tcPr>
            <w:tcW w:type="dxa" w:w="7257"/>
          </w:tcPr>
          <w:p>
            <w:r/>
            <w:r>
              <w:rPr>
                <w:sz w:val="18"/>
              </w:rPr>
              <w:t>Gregadoo WMC CQA Engineer, Cell 3.1 and Monocell M1.1 (Wagga Wagga City Council RFT CT2027005)</w:t>
            </w:r>
          </w:p>
        </w:tc>
      </w:tr>
      <w:tr>
        <w:trPr>
          <w:cantSplit/>
        </w:trPr>
        <w:tc>
          <w:tcPr>
            <w:tcW w:type="dxa" w:w="2381"/>
            <w:shd w:val="clear" w:color="auto" w:fill="F3EBCF"/>
          </w:tcPr>
          <w:p>
            <w:r/>
            <w:r>
              <w:rPr>
                <w:b/>
                <w:sz w:val="18"/>
              </w:rPr>
              <w:t>Site</w:t>
            </w:r>
          </w:p>
        </w:tc>
        <w:tc>
          <w:tcPr>
            <w:tcW w:type="dxa" w:w="7257"/>
          </w:tcPr>
          <w:p>
            <w:r/>
            <w:r>
              <w:rPr>
                <w:sz w:val="18"/>
              </w:rPr>
              <w:t>162 Ashfords Road, Gregadoo NSW 2650</w:t>
            </w:r>
          </w:p>
        </w:tc>
      </w:tr>
      <w:tr>
        <w:trPr>
          <w:cantSplit/>
        </w:trPr>
        <w:tc>
          <w:tcPr>
            <w:tcW w:type="dxa" w:w="2381"/>
            <w:shd w:val="clear" w:color="auto" w:fill="F3EBCF"/>
          </w:tcPr>
          <w:p>
            <w:r/>
            <w:r>
              <w:rPr>
                <w:b/>
                <w:sz w:val="18"/>
              </w:rPr>
              <w:t>Quote due</w:t>
            </w:r>
          </w:p>
        </w:tc>
        <w:tc>
          <w:tcPr>
            <w:tcW w:type="dxa" w:w="7257"/>
          </w:tcPr>
          <w:p>
            <w:r/>
            <w:r>
              <w:rPr>
                <w:sz w:val="18"/>
              </w:rPr>
              <w:t>12:00 pm Friday 23/10/2026</w:t>
            </w:r>
          </w:p>
        </w:tc>
      </w:tr>
      <w:tr>
        <w:trPr>
          <w:cantSplit/>
        </w:trPr>
        <w:tc>
          <w:tcPr>
            <w:tcW w:type="dxa" w:w="2381"/>
            <w:shd w:val="clear" w:color="auto" w:fill="F3EBCF"/>
          </w:tcPr>
          <w:p>
            <w:r/>
            <w:r>
              <w:rPr>
                <w:b/>
                <w:sz w:val="18"/>
              </w:rPr>
              <w:t>From</w:t>
            </w:r>
          </w:p>
        </w:tc>
        <w:tc>
          <w:tcPr>
            <w:tcW w:type="dxa" w:w="7257"/>
          </w:tcPr>
          <w:p>
            <w:r/>
            <w:r>
              <w:rPr>
                <w:sz w:val="18"/>
              </w:rPr>
              <w:t>Jayden Callen, Director, 0477 207 027, jayden@jceinfrastructure.com.au</w:t>
            </w:r>
          </w:p>
        </w:tc>
      </w:tr>
    </w:tbl>
    <w:p>
      <w:pPr>
        <w:spacing w:after="40"/>
      </w:pPr>
    </w:p>
    <w:p>
      <w:r>
        <w:rPr>
          <w:i w:val="0"/>
        </w:rPr>
        <w:t>Dear [Name],</w:t>
      </w:r>
    </w:p>
    <w:p>
      <w:r>
        <w:rPr>
          <w:i w:val="0"/>
        </w:rPr>
        <w:t>JCE Infrastructure Pty Ltd (JCE) invites you to quote, as a sub-consultant to JCE, for the services below. Please send your quotation to jayden@jceinfrastructure.com.au by 12:00 pm Friday 23/10/2026.</w:t>
      </w:r>
    </w:p>
    <w:p>
      <w:pPr>
        <w:pStyle w:val="Heading1"/>
        <w:pBdr>
          <w:bottom w:val="single" w:sz="6" w:space="1" w:color="C9A227"/>
        </w:pBdr>
      </w:pPr>
      <w:r>
        <w:t>1.0   Project and tender background</w:t>
      </w:r>
    </w:p>
    <w:p>
      <w:r>
        <w:rPr>
          <w:i w:val="0"/>
        </w:rPr>
        <w:t>Wagga Wagga City Council is building two engineered landfill cells at the Gregadoo Waste Management Centre, 162 Ashfords Road, Gregadoo NSW: Cell 3.1, a general waste cell of about 4 ha (Separable Portion 1), and Monocell M1.1, a special waste (asbestos and lead slag) cell of about 1.1 ha (Separable Portion 2, subject to planning approval). Construction is by a separate Head Contractor to Tonkin Consulting's IFC design. Works within Cell 3.1 must be accepted by 30/09/2027 so the cell can operate from November 2027; contract completion is 31/12/2027.</w:t>
      </w:r>
    </w:p>
    <w:p>
      <w:r>
        <w:rPr>
          <w:i w:val="0"/>
        </w:rPr>
        <w:t>Council has called tenders for an independent CQA Engineer (RFT CT2027005, closing 2:00 pm Friday 30/10/2026; decision expected 29/12/2026). JCE is tendering as the CQA Engineer of record: Jayden Callen will lead the commission, review all records, release hold points, attend the critical hold points and certify the as-constructed CQA reports. Council requires the CQA Engineer to price the independent (IQA) geotechnical and geosynthetic testing at a NATA-accredited laboratory, including sample transport (samples supplied free by the Head Contractor), and Part D 1.13 asks for CQA representatives on site during all working hours of the works.</w:t>
      </w:r>
    </w:p>
    <w:p>
      <w:pPr>
        <w:pStyle w:val="Heading1"/>
        <w:pBdr>
          <w:bottom w:val="single" w:sz="6" w:space="1" w:color="C9A227"/>
        </w:pBdr>
      </w:pPr>
      <w:r>
        <w:t>2.0   Scope of services</w:t>
      </w:r>
    </w:p>
    <w:p>
      <w:pPr>
        <w:pStyle w:val="ListBullet"/>
      </w:pPr>
      <w:r>
        <w:rPr>
          <w:b/>
        </w:rPr>
        <w:t xml:space="preserve">A. NATA IQA testing of geosynthetics. </w:t>
      </w:r>
      <w:r>
        <w:t>Conformance testing of GCL, HDPE geomembrane, cushion and separation geotextiles, woven geotextile and drainage geocomposite at the properties and frequencies in the CQA Plans (Attachment A tables 6.1, 7.1, 8.1, 11.1, 12.1 and 13.1 and the Monocell equivalents), including first and last rolls of each production lot; HDPE destructive seam sample testing (shear and peel) as IQA checks. Results within 10 business days of receipt; state expedited options.</w:t>
      </w:r>
    </w:p>
    <w:p>
      <w:pPr>
        <w:pStyle w:val="ListBullet"/>
      </w:pPr>
      <w:r>
        <w:rPr>
          <w:b/>
        </w:rPr>
        <w:t xml:space="preserve">B. Liner integrity (electrical leak location) survey. </w:t>
      </w:r>
      <w:r>
        <w:t>Independent Geomembrane Testing Authority survey of the completed geomembrane (exposed, for example water puddle or arc method, ASTM D7002 / D7703 / D7953) and again after the gravel drainage layer (dipole method, ASTM D7007), to ASTM D6747 and CQA Plan clauses 7.4 and 10.3. Areas: Cell 3.1 about 4 ha, Monocell M1.1 about 1.1 ha. Price per survey and per hectare with mobilisation, minimum charges and re-survey of repaired areas. If you do not offer this service, please nominate a specialist.</w:t>
      </w:r>
    </w:p>
    <w:p>
      <w:pPr>
        <w:pStyle w:val="Heading1"/>
        <w:pBdr>
          <w:bottom w:val="single" w:sz="6" w:space="1" w:color="C9A227"/>
        </w:pBdr>
      </w:pPr>
      <w:r>
        <w:t>3.0   Deliverables</w:t>
      </w:r>
    </w:p>
    <w:p>
      <w:pPr>
        <w:pStyle w:val="ListBullet"/>
      </w:pPr>
      <w:r>
        <w:t>NATA test reports (PDF) by roll number and lot.</w:t>
      </w:r>
    </w:p>
    <w:p>
      <w:pPr>
        <w:pStyle w:val="ListBullet"/>
      </w:pPr>
      <w:r>
        <w:t>Leak location survey reports with a plan of leaks found, repairs and re-tests.</w:t>
      </w:r>
    </w:p>
    <w:p>
      <w:pPr>
        <w:pStyle w:val="ListBullet"/>
      </w:pPr>
      <w:r>
        <w:t>NATA scope of accreditation and a short list of landfill projects for JCE's tender, with permission to name your firm in Form 6.</w:t>
      </w:r>
    </w:p>
    <w:p>
      <w:pPr>
        <w:pStyle w:val="Heading1"/>
        <w:pBdr>
          <w:bottom w:val="single" w:sz="6" w:space="1" w:color="C9A227"/>
        </w:pBdr>
      </w:pPr>
      <w:r>
        <w:t>4.0   Program</w:t>
      </w:r>
    </w:p>
    <w:p>
      <w:pPr>
        <w:pStyle w:val="ListBullet"/>
      </w:pPr>
      <w:r>
        <w:t>Quotation due: 12:00 pm Friday 23/10/2026, to jayden@jceinfrastructure.com.au.</w:t>
      </w:r>
    </w:p>
    <w:p>
      <w:pPr>
        <w:pStyle w:val="ListBullet"/>
      </w:pPr>
      <w:r>
        <w:t>Tender closes 2:00 pm Friday 30/10/2026; Council decision expected Tuesday 29/12/2026; award assumed January 2027.</w:t>
      </w:r>
    </w:p>
    <w:p>
      <w:pPr>
        <w:pStyle w:val="ListBullet"/>
      </w:pPr>
      <w:r>
        <w:t>Assumed construction: Cell 3.1 February to September 2027 (about 145 working days); Monocell M1.1 April to November 2027 (about 80 working days), sequential or concurrent. Working hours 0700 to 1800 Monday to Friday (Part D 1.8).</w:t>
      </w:r>
    </w:p>
    <w:p>
      <w:pPr>
        <w:pStyle w:val="ListBullet"/>
      </w:pPr>
      <w:r>
        <w:t>Services are called up by JCE against the Head Contractor's program, generally on 24 to 48 hours' notice. Please state your mobilisation notice and turnaround times.</w:t>
      </w:r>
    </w:p>
    <w:p>
      <w:pPr>
        <w:pStyle w:val="Heading1"/>
        <w:pBdr>
          <w:bottom w:val="single" w:sz="6" w:space="1" w:color="C9A227"/>
        </w:pBdr>
      </w:pPr>
      <w:r>
        <w:t>5.0   Information provided</w:t>
      </w:r>
    </w:p>
    <w:p>
      <w:r>
        <w:rPr>
          <w:i w:val="0"/>
        </w:rPr>
        <w:t>The following tender documents are attached for pricing only:</w:t>
      </w:r>
    </w:p>
    <w:p>
      <w:pPr>
        <w:pStyle w:val="ListBullet"/>
      </w:pPr>
      <w:r>
        <w:t>Attachment A, Cell 3.1 CQA Plan (201879S002 Rev 1)</w:t>
      </w:r>
    </w:p>
    <w:p>
      <w:pPr>
        <w:pStyle w:val="ListBullet"/>
      </w:pPr>
      <w:r>
        <w:t>Attachment E, Monocell M1.1 CQA Plan (201879S004 Rev 2)</w:t>
      </w:r>
    </w:p>
    <w:p>
      <w:pPr>
        <w:pStyle w:val="ListBullet"/>
      </w:pPr>
      <w:r>
        <w:t>Attachment B, Cell 3.1 Technical Specification IFC (201879S0011)</w:t>
      </w:r>
    </w:p>
    <w:p>
      <w:pPr>
        <w:pStyle w:val="ListBullet"/>
      </w:pPr>
      <w:r>
        <w:t>Attachment F, Monocell M1.1 Technical Specification IFC (201879S0032)</w:t>
      </w:r>
    </w:p>
    <w:p>
      <w:pPr>
        <w:pStyle w:val="Heading1"/>
        <w:pBdr>
          <w:bottom w:val="single" w:sz="6" w:space="1" w:color="C9A227"/>
        </w:pBdr>
      </w:pPr>
      <w:r>
        <w:t>6.0   Insurance (as required by the tender)</w:t>
      </w:r>
    </w:p>
    <w:p>
      <w:pPr>
        <w:pStyle w:val="ListBullet"/>
      </w:pPr>
      <w:r>
        <w:t>Public liability of $20 million, extended to products liability (Part A 5.10.1, Annexure Item 25).</w:t>
      </w:r>
    </w:p>
    <w:p>
      <w:pPr>
        <w:pStyle w:val="ListBullet"/>
      </w:pPr>
      <w:r>
        <w:t>Motor vehicle insurance with third-party property cover of not less than $20 million for every vehicle used on site, with a schedule of vehicles (Part A 5.10.2).</w:t>
      </w:r>
    </w:p>
    <w:p>
      <w:pPr>
        <w:pStyle w:val="ListBullet"/>
      </w:pPr>
      <w:r>
        <w:t>Professional indemnity of at least $2 million, maintained for six years after completion (Part A 5.10.4). Please state your limit; JCE carries $10 million to meet Annexure Item 26.</w:t>
      </w:r>
    </w:p>
    <w:p>
      <w:pPr>
        <w:pStyle w:val="ListBullet"/>
      </w:pPr>
      <w:r>
        <w:t>Workers compensation for all employees (Part A 5.10.3).</w:t>
      </w:r>
    </w:p>
    <w:p>
      <w:pPr>
        <w:pStyle w:val="ListBullet"/>
      </w:pPr>
      <w:r>
        <w:t>Certificates of currency with your quote.</w:t>
      </w:r>
    </w:p>
    <w:p>
      <w:pPr>
        <w:pStyle w:val="Heading1"/>
        <w:pBdr>
          <w:bottom w:val="single" w:sz="6" w:space="1" w:color="C9A227"/>
        </w:pBdr>
      </w:pPr>
      <w:r>
        <w:t>7.0   Other requirements</w:t>
      </w:r>
    </w:p>
    <w:p>
      <w:pPr>
        <w:pStyle w:val="ListBullet"/>
      </w:pPr>
      <w:r>
        <w:rPr>
          <w:b/>
        </w:rPr>
        <w:t xml:space="preserve">WHS: </w:t>
      </w:r>
      <w:r>
        <w:t>compliance with the WHS Act 2011 (NSW), Council's WHS Contractor Handbook and online induction, the Head Contractor's site induction, SWMS for your activities (including the asbestos and lead slag areas at Monocell M1.1) and Chain of Responsibility requirements for any transport.</w:t>
      </w:r>
    </w:p>
    <w:p>
      <w:pPr>
        <w:pStyle w:val="ListBullet"/>
      </w:pPr>
      <w:r>
        <w:rPr>
          <w:b/>
        </w:rPr>
        <w:t xml:space="preserve">Independence: </w:t>
      </w:r>
      <w:r>
        <w:t>you must be independent of the Head Contractor, its liner installer and laboratory, and the designer (Tonkin Consulting). Please declare any actual or potential conflict, and tell us if you are tendering for the CQA Engineer role yourself or are part of another tenderer's team.</w:t>
      </w:r>
    </w:p>
    <w:p>
      <w:pPr>
        <w:pStyle w:val="ListBullet"/>
      </w:pPr>
      <w:r>
        <w:rPr>
          <w:b/>
        </w:rPr>
        <w:t xml:space="preserve">Accreditation: </w:t>
      </w:r>
      <w:r>
        <w:t>NATA accreditation covering the test methods you will use, with the scope attached (testing firms).</w:t>
      </w:r>
    </w:p>
    <w:p>
      <w:pPr>
        <w:pStyle w:val="Heading1"/>
        <w:pBdr>
          <w:bottom w:val="single" w:sz="6" w:space="1" w:color="C9A227"/>
        </w:pBdr>
      </w:pPr>
      <w:r>
        <w:t>8.0   Pricing schedule</w:t>
      </w:r>
    </w:p>
    <w:p>
      <w:pPr>
        <w:keepNext/>
      </w:pPr>
      <w:r>
        <w:rPr>
          <w:i w:val="0"/>
        </w:rPr>
        <w:t>Please price excluding GST, separately for Portion 1 (Cell 3.1) and Portion 2 (Monocell M1.1), using this schedule:</w:t>
      </w:r>
    </w:p>
    <w:tbl>
      <w:tblPr>
        <w:tblStyle w:val="TableGrid"/>
        <w:tblW w:type="dxa" w:w="9639"/>
        <w:jc w:val="center"/>
        <w:tblLayout w:type="fixed"/>
        <w:tblLook w:firstColumn="1" w:firstRow="1" w:lastColumn="0" w:lastRow="0" w:noHBand="0" w:noVBand="1" w:val="04A0"/>
        <w:tblLayout w:type="fixed"/>
      </w:tblPr>
      <w:tblGrid>
        <w:gridCol w:w="737"/>
        <w:gridCol w:w="5840"/>
        <w:gridCol w:w="1530"/>
        <w:gridCol w:w="1530"/>
      </w:tblGrid>
      <w:tr>
        <w:trPr>
          <w:tblHeader/>
          <w:cantSplit/>
        </w:trPr>
        <w:tc>
          <w:tcPr>
            <w:tcW w:type="dxa" w:w="737"/>
            <w:shd w:val="clear" w:color="auto" w:fill="C9A227"/>
          </w:tcPr>
          <w:p>
            <w:pPr>
              <w:keepNext/>
            </w:pPr>
            <w:r/>
            <w:r>
              <w:rPr>
                <w:b/>
                <w:color w:val="000000"/>
                <w:sz w:val="18"/>
              </w:rPr>
              <w:t>Item</w:t>
            </w:r>
          </w:p>
        </w:tc>
        <w:tc>
          <w:tcPr>
            <w:tcW w:type="dxa" w:w="5839"/>
            <w:shd w:val="clear" w:color="auto" w:fill="C9A227"/>
          </w:tcPr>
          <w:p>
            <w:pPr>
              <w:keepNext/>
            </w:pPr>
            <w:r/>
            <w:r>
              <w:rPr>
                <w:b/>
                <w:color w:val="000000"/>
                <w:sz w:val="18"/>
              </w:rPr>
              <w:t>Description</w:t>
            </w:r>
          </w:p>
        </w:tc>
        <w:tc>
          <w:tcPr>
            <w:tcW w:type="dxa" w:w="1531"/>
            <w:shd w:val="clear" w:color="auto" w:fill="C9A227"/>
          </w:tcPr>
          <w:p>
            <w:pPr>
              <w:keepNext/>
            </w:pPr>
            <w:r/>
            <w:r>
              <w:rPr>
                <w:b/>
                <w:color w:val="000000"/>
                <w:sz w:val="18"/>
              </w:rPr>
              <w:t>Portion 1</w:t>
            </w:r>
          </w:p>
        </w:tc>
        <w:tc>
          <w:tcPr>
            <w:tcW w:type="dxa" w:w="1531"/>
            <w:shd w:val="clear" w:color="auto" w:fill="C9A227"/>
          </w:tcPr>
          <w:p>
            <w:pPr>
              <w:keepNext/>
            </w:pPr>
            <w:r/>
            <w:r>
              <w:rPr>
                <w:b/>
                <w:color w:val="000000"/>
                <w:sz w:val="18"/>
              </w:rPr>
              <w:t>Portion 2</w:t>
            </w:r>
          </w:p>
        </w:tc>
      </w:tr>
      <w:tr>
        <w:trPr>
          <w:cantSplit/>
        </w:trPr>
        <w:tc>
          <w:tcPr>
            <w:tcW w:type="dxa" w:w="737"/>
          </w:tcPr>
          <w:p>
            <w:pPr>
              <w:keepNext/>
              <w:spacing w:after="20"/>
            </w:pPr>
            <w:r/>
            <w:r>
              <w:rPr>
                <w:sz w:val="18"/>
              </w:rPr>
              <w:t>A1</w:t>
            </w:r>
          </w:p>
        </w:tc>
        <w:tc>
          <w:tcPr>
            <w:tcW w:type="dxa" w:w="5839"/>
          </w:tcPr>
          <w:p>
            <w:pPr>
              <w:keepNext/>
              <w:spacing w:after="20"/>
            </w:pPr>
            <w:r/>
            <w:r>
              <w:rPr>
                <w:sz w:val="18"/>
              </w:rPr>
              <w:t>GCL IQA tests (rate x number)</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A2</w:t>
            </w:r>
          </w:p>
        </w:tc>
        <w:tc>
          <w:tcPr>
            <w:tcW w:type="dxa" w:w="5839"/>
          </w:tcPr>
          <w:p>
            <w:pPr>
              <w:keepNext/>
              <w:spacing w:after="20"/>
            </w:pPr>
            <w:r/>
            <w:r>
              <w:rPr>
                <w:sz w:val="18"/>
              </w:rPr>
              <w:t>HDPE geomembrane IQA tests (rate x number)</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A3</w:t>
            </w:r>
          </w:p>
        </w:tc>
        <w:tc>
          <w:tcPr>
            <w:tcW w:type="dxa" w:w="5839"/>
          </w:tcPr>
          <w:p>
            <w:pPr>
              <w:keepNext/>
              <w:spacing w:after="20"/>
            </w:pPr>
            <w:r/>
            <w:r>
              <w:rPr>
                <w:sz w:val="18"/>
              </w:rPr>
              <w:t>Geotextile and geocomposite IQA tests (rate x number)</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A4</w:t>
            </w:r>
          </w:p>
        </w:tc>
        <w:tc>
          <w:tcPr>
            <w:tcW w:type="dxa" w:w="5839"/>
          </w:tcPr>
          <w:p>
            <w:pPr>
              <w:keepNext/>
              <w:spacing w:after="20"/>
            </w:pPr>
            <w:r/>
            <w:r>
              <w:rPr>
                <w:sz w:val="18"/>
              </w:rPr>
              <w:t>HDPE seam tests (per sample)</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A5</w:t>
            </w:r>
          </w:p>
        </w:tc>
        <w:tc>
          <w:tcPr>
            <w:tcW w:type="dxa" w:w="5839"/>
          </w:tcPr>
          <w:p>
            <w:pPr>
              <w:keepNext/>
              <w:spacing w:after="20"/>
            </w:pPr>
            <w:r/>
            <w:r>
              <w:rPr>
                <w:sz w:val="18"/>
              </w:rPr>
              <w:t>Sample freight from Wagga Wagga (if not collected)</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B1</w:t>
            </w:r>
          </w:p>
        </w:tc>
        <w:tc>
          <w:tcPr>
            <w:tcW w:type="dxa" w:w="5839"/>
          </w:tcPr>
          <w:p>
            <w:pPr>
              <w:keepNext/>
              <w:spacing w:after="20"/>
            </w:pPr>
            <w:r/>
            <w:r>
              <w:rPr>
                <w:sz w:val="18"/>
              </w:rPr>
              <w:t>Leak location survey, exposed geomembrane</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keepNext/>
              <w:spacing w:after="20"/>
            </w:pPr>
            <w:r/>
            <w:r>
              <w:rPr>
                <w:sz w:val="18"/>
              </w:rPr>
              <w:t>B2</w:t>
            </w:r>
          </w:p>
        </w:tc>
        <w:tc>
          <w:tcPr>
            <w:tcW w:type="dxa" w:w="5839"/>
          </w:tcPr>
          <w:p>
            <w:pPr>
              <w:keepNext/>
              <w:spacing w:after="20"/>
            </w:pPr>
            <w:r/>
            <w:r>
              <w:rPr>
                <w:sz w:val="18"/>
              </w:rPr>
              <w:t>Leak location survey, after gravel drainage layer</w:t>
            </w:r>
          </w:p>
        </w:tc>
        <w:tc>
          <w:tcPr>
            <w:tcW w:type="dxa" w:w="1531"/>
          </w:tcPr>
          <w:p>
            <w:pPr>
              <w:keepNext/>
              <w:spacing w:after="20"/>
            </w:pPr>
            <w:r/>
            <w:r>
              <w:rPr>
                <w:sz w:val="18"/>
              </w:rPr>
              <w:t>$</w:t>
            </w:r>
          </w:p>
        </w:tc>
        <w:tc>
          <w:tcPr>
            <w:tcW w:type="dxa" w:w="1531"/>
          </w:tcPr>
          <w:p>
            <w:pPr>
              <w:keepNext/>
              <w:spacing w:after="20"/>
            </w:pPr>
            <w:r/>
            <w:r>
              <w:rPr>
                <w:sz w:val="18"/>
              </w:rPr>
              <w:t>$</w:t>
            </w:r>
          </w:p>
        </w:tc>
      </w:tr>
      <w:tr>
        <w:trPr>
          <w:cantSplit/>
        </w:trPr>
        <w:tc>
          <w:tcPr>
            <w:tcW w:type="dxa" w:w="737"/>
          </w:tcPr>
          <w:p>
            <w:pPr>
              <w:spacing w:after="20"/>
            </w:pPr>
            <w:r/>
            <w:r>
              <w:rPr>
                <w:sz w:val="18"/>
              </w:rPr>
              <w:t>B3</w:t>
            </w:r>
          </w:p>
        </w:tc>
        <w:tc>
          <w:tcPr>
            <w:tcW w:type="dxa" w:w="5839"/>
          </w:tcPr>
          <w:p>
            <w:pPr>
              <w:spacing w:after="20"/>
            </w:pPr>
            <w:r/>
            <w:r>
              <w:rPr>
                <w:sz w:val="18"/>
              </w:rPr>
              <w:t>Re-survey of repaired areas (rate)</w:t>
            </w:r>
          </w:p>
        </w:tc>
        <w:tc>
          <w:tcPr>
            <w:tcW w:type="dxa" w:w="1531"/>
          </w:tcPr>
          <w:p>
            <w:pPr>
              <w:spacing w:after="20"/>
            </w:pPr>
            <w:r/>
            <w:r>
              <w:rPr>
                <w:sz w:val="18"/>
              </w:rPr>
              <w:t>$</w:t>
            </w:r>
          </w:p>
        </w:tc>
        <w:tc>
          <w:tcPr>
            <w:tcW w:type="dxa" w:w="1531"/>
          </w:tcPr>
          <w:p>
            <w:pPr>
              <w:spacing w:after="20"/>
            </w:pPr>
            <w:r/>
            <w:r>
              <w:rPr>
                <w:sz w:val="18"/>
              </w:rPr>
              <w:t>$</w:t>
            </w:r>
          </w:p>
        </w:tc>
      </w:tr>
    </w:tbl>
    <w:p>
      <w:pPr>
        <w:spacing w:after="40"/>
      </w:pPr>
    </w:p>
    <w:p>
      <w:pPr>
        <w:pStyle w:val="ListBullet"/>
      </w:pPr>
      <w:r>
        <w:t>Hourly and daily rates for all personnel, and your schedule of rates for additional tests or visits.</w:t>
      </w:r>
    </w:p>
    <w:p>
      <w:pPr>
        <w:pStyle w:val="ListBullet"/>
      </w:pPr>
      <w:r>
        <w:t>Travel, accommodation and all disbursements included in your prices (Council does not pay disbursements separately, Annexure Item 9).</w:t>
      </w:r>
    </w:p>
    <w:p>
      <w:pPr>
        <w:pStyle w:val="ListBullet"/>
      </w:pPr>
      <w:r>
        <w:t>All assumptions and exclusions.</w:t>
      </w:r>
    </w:p>
    <w:p>
      <w:pPr>
        <w:pStyle w:val="ListBullet"/>
      </w:pPr>
      <w:r>
        <w:t>Validity: your quotation must remain open for at least 90 days from 30/10/2026 (Council's tender validity), that is to 28/01/2027.</w:t>
      </w:r>
    </w:p>
    <w:p>
      <w:pPr>
        <w:pStyle w:val="Heading1"/>
        <w:pBdr>
          <w:bottom w:val="single" w:sz="6" w:space="1" w:color="C9A227"/>
        </w:pBdr>
      </w:pPr>
      <w:r>
        <w:t>9.0   Confidentiality</w:t>
      </w:r>
    </w:p>
    <w:p>
      <w:r>
        <w:rPr>
          <w:i w:val="0"/>
        </w:rPr>
        <w:t>The tender documents and this RFQ are confidential to Council and JCE and are provided only so you can prepare your quotation. Please do not share them or use them for any other purpose, and do not contact Council about this tender (Part A 6.6 and 6.9).</w:t>
      </w:r>
    </w:p>
    <w:p>
      <w:pPr>
        <w:pStyle w:val="Heading1"/>
        <w:pBdr>
          <w:bottom w:val="single" w:sz="6" w:space="1" w:color="C9A227"/>
        </w:pBdr>
      </w:pPr>
      <w:r>
        <w:t>10.0   Conditions</w:t>
      </w:r>
    </w:p>
    <w:p>
      <w:r>
        <w:rPr>
          <w:i w:val="0"/>
        </w:rPr>
        <w:t>This is a request for quotation only and is not an engagement. Any engagement depends on JCE being awarded the contract by Council and on Council's written consent to JCE's sub-consultants (Part A 6.4). JCE may name your firm in its tender as a proposed sub-consultant; please tell us if you do not agree.</w:t>
      </w:r>
    </w:p>
    <w:p>
      <w:pPr>
        <w:keepNext/>
      </w:pPr>
      <w:r>
        <w:rPr>
          <w:i w:val="0"/>
        </w:rPr>
        <w:t>Please call me on 0477 207 027 with any questions.</w:t>
      </w:r>
    </w:p>
    <w:p>
      <w:pPr>
        <w:keepNext/>
      </w:pPr>
      <w:r>
        <w:rPr>
          <w:i w:val="0"/>
        </w:rPr>
        <w:t>Yours faithfully,</w:t>
      </w:r>
    </w:p>
    <w:p>
      <w:pPr>
        <w:keepNext/>
      </w:pPr>
      <w:r>
        <w:rPr>
          <w:i w:val="0"/>
        </w:rPr>
        <w:t>[signature]</w:t>
      </w:r>
    </w:p>
    <w:p>
      <w:r>
        <w:rPr>
          <w:i w:val="0"/>
        </w:rPr>
        <w:t>Jayden Callen, Director, JCE Infrastructure Pty Ltd   ·   BEng (Civil)(Hons), MIEAust   ·   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JCE Infrastructure Pty Ltd   |   RFQ JCE-RFQ-VP527469-GSY   |   Final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