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three similar projects by the tenderer in the last five years with referees. JCE has no condition audit or revaluation project of its own (Jayden's Tablelands Regional Council work was done while at Langtrees, so it is shown in Returnable 12, not here);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p>
      <w:r>
        <w:rPr>
          <w:i w:val="0"/>
        </w:rPr>
        <w:t>Additional referee for Defence and head-contractor delivery (not one of the three similar projects): RAAF Base Townsville, Defence delivery project: engineering delivery for CPB Contractors (head contractor). Referee: Maverick Partner, CPB Contractors, phone and email [TBC - Jayden, with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 While at Langtrees: floodway rectification on Council's road network and a landfill leachate storage facility for Tablelands Regional Council (QLD), referee Darren Quilliam</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