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 xml:space="preserve">JCE-TB-T026 Rev D (Final)  |  Our ref: FP-021</w:t>
            </w:r>
          </w:p>
        </w:tc>
      </w:tr>
      <w:tr>
        <w:trPr>
          <w:cantSplit/>
        </w:trPr>
        <w:tc>
          <w:tcPr>
            <w:tcW w:type="dxa" w:w="1361"/>
          </w:tcPr>
          <w:p>
            <w:pPr>
              <w:keepNext/>
            </w:pPr>
            <w:r/>
            <w:r>
              <w:rPr>
                <w:sz w:val="19"/>
              </w:rPr>
              <w:t>To</w:t>
            </w:r>
          </w:p>
        </w:tc>
        <w:tc>
          <w:tcPr>
            <w:tcW w:type="dxa" w:w="3402"/>
          </w:tcPr>
          <w:p>
            <w:pPr>
              <w:keepNext/>
            </w:pPr>
            <w:r/>
            <w:r>
              <w:rPr>
                <w:sz w:val="19"/>
              </w:rPr>
              <w:t>DRA Architects</w:t>
            </w:r>
          </w:p>
        </w:tc>
        <w:tc>
          <w:tcPr>
            <w:tcW w:type="dxa" w:w="1701"/>
          </w:tcPr>
          <w:p>
            <w:pPr>
              <w:keepNext/>
            </w:pPr>
            <w:r/>
            <w:r>
              <w:rPr>
                <w:sz w:val="19"/>
              </w:rPr>
              <w:t>Attention</w:t>
            </w:r>
          </w:p>
        </w:tc>
        <w:tc>
          <w:tcPr>
            <w:tcW w:type="dxa" w:w="3175"/>
          </w:tcPr>
          <w:p>
            <w:pPr>
              <w:keepNext/>
            </w:pPr>
            <w:r/>
            <w:r>
              <w:rPr>
                <w:sz w:val="19"/>
              </w:rPr>
              <w:t>Peter Way</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Peter,</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$39,990</w:t>
            </w:r>
          </w:p>
        </w:tc>
        <w:tc>
          <w:tcPr>
            <w:tcW w:type="dxa" w:w="1361"/>
          </w:tcPr>
          <w:p>
            <w:pPr>
              <w:keepNext/>
            </w:pPr>
            <w:r/>
            <w:r>
              <w:rPr>
                <w:sz w:val="19"/>
              </w:rPr>
              <w:t>$19,980</w:t>
            </w:r>
          </w:p>
        </w:tc>
        <w:tc>
          <w:tcPr>
            <w:tcW w:type="dxa" w:w="1361"/>
          </w:tcPr>
          <w:p>
            <w:pPr>
              <w:keepNext/>
            </w:pPr>
            <w:r/>
            <w:r>
              <w:rPr>
                <w:sz w:val="19"/>
              </w:rPr>
              <w:t>$28,740</w:t>
            </w:r>
          </w:p>
        </w:tc>
        <w:tc>
          <w:tcPr>
            <w:tcW w:type="dxa" w:w="1361"/>
          </w:tcPr>
          <w:p>
            <w:pPr>
              <w:keepNext/>
            </w:pPr>
            <w:r/>
            <w:r>
              <w:rPr>
                <w:sz w:val="19"/>
              </w:rPr>
              <w:t>$15,460</w:t>
            </w:r>
          </w:p>
        </w:tc>
        <w:tc>
          <w:tcPr>
            <w:tcW w:type="dxa" w:w="1814"/>
          </w:tcPr>
          <w:p>
            <w:pPr>
              <w:keepNext/>
            </w:pPr>
            <w:r/>
            <w:r>
              <w:rPr>
                <w:sz w:val="19"/>
              </w:rPr>
              <w:t>$104,170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Sunny Lotay, Associate Principal Engineer (RPEQ, NER), Lotay Civil</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civil total includes a $3,520 associate review and certification allowance for Sunny Lotay (16 hours at $200 per hour plus JCE's 10% sub-consultant margin). 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 xml:space="preserve">RAAF Base Townsville, Defence delivery project: engineering delivery for CPB Contractors (head contractor). Referee: Maverick Parker, CPB Contractors.</w:t>
      </w:r>
    </w:p>
    <w:p>
      <w:pPr>
        <w:pStyle w:val="ListBullet"/>
        <w:spacing w:after="40"/>
      </w:pPr>
      <w:r>
        <w:rPr>
          <w:sz w:val="21"/>
        </w:rPr>
        <w:t xml:space="preserve">Tablelands Regional Council (QLD), delivered by Jayden while at Langtree Consulting: floodway rectification on Council's road network, and the Ravenshoe leachate storage facility design modification (2025), relevant to the containment and liner interfaces on this site. Referee: Darren Quilliam, Tablelands Regional Council.</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Sunny Lotay, Associate Principal Engineer (RPEQ, NER), Lotay Civil, is engaged by JCE under a standing associate agreement as technical reviewer and certifying engineer. On this commission Sunny will review the civil design before each major issue, certify the civil design, provide construction-stage certification and act as backup project lead. Livio Chiarot FIEAust (SCP Consulting) will carry out independent peer review of the levels, earthworks and stormwater design before each major milestone. This is NSW work for a Class 9b building; RPEQ does not apply and the tender does not ask for a particular engineering registration.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