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993300"/>
        </w:rPr>
        <w:t>JCE Infrastructure input (Civil sub-consultant) for the Lead Architect's Volume 5. Rebuilt from the text of RFT-T026-2026_-Volume-5-Returnable-Schedules.docx because the original Word file could not be copied. JCE entries are filled; everything marked [Lead Architect to complete] is the Lead Architect's. Copy JCE's entries into the original Council template for lodgement.</w:t>
      </w:r>
    </w:p>
    <w:p>
      <w:pPr>
        <w:pStyle w:val="Title"/>
      </w:pPr>
      <w:r>
        <w:t>Request For Tender RFT T026/2026</w:t>
      </w:r>
    </w:p>
    <w:p>
      <w:r>
        <w:t>Design Consultancy Services for Leppington Community Centre Precinct</w:t>
      </w:r>
    </w:p>
    <w:p>
      <w:r>
        <w:t>Tender closes: 3:00 pm (AEST), 04 November 2026</w:t>
      </w:r>
    </w:p>
    <w:p>
      <w:pPr>
        <w:pStyle w:val="Heading1"/>
      </w:pPr>
      <w:r>
        <w:t>VOLUME 5: RETURNABLE SCHEDULES</w:t>
      </w:r>
    </w:p>
    <w:p>
      <w:r>
        <w:br w:type="page"/>
      </w:r>
    </w:p>
    <w:p>
      <w:pPr>
        <w:pStyle w:val="Heading1"/>
      </w:pPr>
      <w:r>
        <w:t>SCHEDULE 1: DECLARATION OF FEE PROPOSED</w:t>
      </w:r>
    </w:p>
    <w:p>
      <w:r>
        <w:t>(Returnable)</w:t>
      </w:r>
    </w:p>
    <w:p>
      <w:r>
        <w:t>Execution by bidder: [Lead Architect to complete]. The Lead Architect signs, with a witness. Offer open for 120 days from the closing date. JCE's civil fee within the total: $104,170 excl. GST (plus $27,500 if JCE provides hydraulics).</w:t>
      </w:r>
    </w:p>
    <w:p>
      <w:r>
        <w:br w:type="page"/>
      </w:r>
    </w:p>
    <w:p>
      <w:pPr>
        <w:pStyle w:val="Heading1"/>
      </w:pPr>
      <w:r>
        <w:t>SCHEDULE 2: ASSUMPTIONS AND PROPOSED DEPARTURES</w:t>
      </w:r>
    </w:p>
    <w:p>
      <w:r>
        <w:t>(Returnable)</w:t>
      </w:r>
    </w:p>
    <w:p>
      <w:r>
        <w:t>Civil assumptions to carry into the team's assumptions: see Section 7.0 of JCE's fee proposal. Proposed departures for the civil sub-consultant, if the Lead Architect elects to list them ([TBC - Jayden] to confirm each):</w:t>
      </w:r>
    </w:p>
    <w:tbl>
      <w:tblPr>
        <w:tblStyle w:val="TableGrid"/>
        <w:tblW w:type="auto" w:w="0"/>
        <w:tblLook w:firstColumn="1" w:firstRow="1" w:lastColumn="0" w:lastRow="0" w:noHBand="0" w:noVBand="1" w:val="04A0"/>
      </w:tblPr>
      <w:tblGrid>
        <w:gridCol w:w="2409"/>
        <w:gridCol w:w="2409"/>
        <w:gridCol w:w="2409"/>
        <w:gridCol w:w="2409"/>
      </w:tblGrid>
      <w:tr>
        <w:tc>
          <w:tcPr>
            <w:tcW w:type="dxa" w:w="1984"/>
            <w:shd w:val="clear" w:fill="D9D9D9"/>
          </w:tcPr>
          <w:p>
            <w:r>
              <w:rPr>
                <w:b/>
                <w:sz w:val="17"/>
              </w:rPr>
              <w:t>Clause Reference</w:t>
            </w:r>
          </w:p>
        </w:tc>
        <w:tc>
          <w:tcPr>
            <w:tcW w:type="dxa" w:w="2835"/>
            <w:shd w:val="clear" w:fill="D9D9D9"/>
          </w:tcPr>
          <w:p>
            <w:r>
              <w:rPr>
                <w:b/>
                <w:sz w:val="17"/>
              </w:rPr>
              <w:t>Proposed Departure</w:t>
            </w:r>
          </w:p>
        </w:tc>
        <w:tc>
          <w:tcPr>
            <w:tcW w:type="dxa" w:w="2835"/>
            <w:shd w:val="clear" w:fill="D9D9D9"/>
          </w:tcPr>
          <w:p>
            <w:r>
              <w:rPr>
                <w:b/>
                <w:sz w:val="17"/>
              </w:rPr>
              <w:t>Comment/Reasons for Departure</w:t>
            </w:r>
          </w:p>
        </w:tc>
        <w:tc>
          <w:tcPr>
            <w:tcW w:type="dxa" w:w="1417"/>
            <w:shd w:val="clear" w:fill="D9D9D9"/>
          </w:tcPr>
          <w:p>
            <w:r>
              <w:rPr>
                <w:b/>
                <w:sz w:val="17"/>
              </w:rPr>
              <w:t>Change to Submitted Price</w:t>
            </w:r>
          </w:p>
        </w:tc>
      </w:tr>
      <w:tr>
        <w:tc>
          <w:tcPr>
            <w:tcW w:type="dxa" w:w="1984"/>
          </w:tcPr>
          <w:p>
            <w:r>
              <w:rPr>
                <w:sz w:val="17"/>
              </w:rPr>
              <w:t>Annexure Part A Item 12 / cl 20.1(c)</w:t>
            </w:r>
          </w:p>
        </w:tc>
        <w:tc>
          <w:tcPr>
            <w:tcW w:type="dxa" w:w="2835"/>
          </w:tcPr>
          <w:p>
            <w:r>
              <w:rPr>
                <w:sz w:val="17"/>
              </w:rPr>
              <w:t>Sub-consultant motor vehicle cover: $20 million third party property damage plus CTP in place of comprehensive</w:t>
            </w:r>
          </w:p>
        </w:tc>
        <w:tc>
          <w:tcPr>
            <w:tcW w:type="dxa" w:w="2835"/>
          </w:tcPr>
          <w:p>
            <w:r>
              <w:rPr>
                <w:sz w:val="17"/>
              </w:rPr>
              <w:t>Civil sub-consultant attends site only for the listed inspections</w:t>
            </w:r>
          </w:p>
        </w:tc>
        <w:tc>
          <w:tcPr>
            <w:tcW w:type="dxa" w:w="1417"/>
          </w:tcPr>
          <w:p>
            <w:r>
              <w:rPr>
                <w:sz w:val="17"/>
              </w:rPr>
              <w:t>Nil</w:t>
            </w:r>
          </w:p>
        </w:tc>
      </w:tr>
      <w:tr>
        <w:tc>
          <w:tcPr>
            <w:tcW w:type="dxa" w:w="1984"/>
          </w:tcPr>
          <w:p>
            <w:r>
              <w:rPr>
                <w:sz w:val="17"/>
              </w:rPr>
              <w:t>cl 19.1 and 19.2</w:t>
            </w:r>
          </w:p>
        </w:tc>
        <w:tc>
          <w:tcPr>
            <w:tcW w:type="dxa" w:w="2835"/>
          </w:tcPr>
          <w:p>
            <w:r>
              <w:rPr>
                <w:sz w:val="17"/>
              </w:rPr>
              <w:t>Sub-consultant indemnity to sit within the clause 19.2 cap</w:t>
            </w:r>
          </w:p>
        </w:tc>
        <w:tc>
          <w:tcPr>
            <w:tcW w:type="dxa" w:w="2835"/>
          </w:tcPr>
          <w:p>
            <w:r>
              <w:rPr>
                <w:sz w:val="17"/>
              </w:rPr>
              <w:t>Keeps sub-consultant liability insurable and proportionate to its fee</w:t>
            </w:r>
          </w:p>
        </w:tc>
        <w:tc>
          <w:tcPr>
            <w:tcW w:type="dxa" w:w="1417"/>
          </w:tcPr>
          <w:p>
            <w:r>
              <w:rPr>
                <w:sz w:val="17"/>
              </w:rPr>
              <w:t>Nil</w:t>
            </w:r>
          </w:p>
        </w:tc>
      </w:tr>
      <w:tr>
        <w:tc>
          <w:tcPr>
            <w:tcW w:type="dxa" w:w="1984"/>
          </w:tcPr>
          <w:p>
            <w:r>
              <w:rPr>
                <w:sz w:val="17"/>
              </w:rPr>
              <w:t>cl 19.4</w:t>
            </w:r>
          </w:p>
        </w:tc>
        <w:tc>
          <w:tcPr>
            <w:tcW w:type="dxa" w:w="2835"/>
          </w:tcPr>
          <w:p>
            <w:r>
              <w:rPr>
                <w:sz w:val="17"/>
              </w:rPr>
              <w:t>Proportionate liability under Part 4 of the Civil Liability Act 2002 (NSW) to apply to the sub-consultant</w:t>
            </w:r>
          </w:p>
        </w:tc>
        <w:tc>
          <w:tcPr>
            <w:tcW w:type="dxa" w:w="2835"/>
          </w:tcPr>
          <w:p>
            <w:r>
              <w:rPr>
                <w:sz w:val="17"/>
              </w:rPr>
              <w:t>Each consultant answers for its own share of any loss</w:t>
            </w:r>
          </w:p>
        </w:tc>
        <w:tc>
          <w:tcPr>
            <w:tcW w:type="dxa" w:w="1417"/>
          </w:tcPr>
          <w:p>
            <w:r>
              <w:rPr>
                <w:sz w:val="17"/>
              </w:rPr>
              <w:t>Nil</w:t>
            </w:r>
          </w:p>
        </w:tc>
      </w:tr>
    </w:tbl>
    <w:p/>
    <w:p>
      <w:r>
        <w:t>Consultant Signature _____________________________ Date ______________________   [Lead Architect to complete]</w:t>
      </w:r>
    </w:p>
    <w:p>
      <w:r>
        <w:br w:type="page"/>
      </w:r>
    </w:p>
    <w:p>
      <w:pPr>
        <w:pStyle w:val="Heading1"/>
      </w:pPr>
      <w:r>
        <w:t>SCHEDULE 3: FEE PROPOSAL</w:t>
      </w:r>
    </w:p>
    <w:p>
      <w:r>
        <w:t>(Returnable)</w:t>
      </w:r>
    </w:p>
    <w:p>
      <w:r>
        <w:t>1. FEE SCHEDULE. Lump sum fee for each phase, inclusive of all costs and expenses (excluding GST).</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2041"/>
            <w:shd w:val="clear" w:fill="D9D9D9"/>
          </w:tcPr>
          <w:p>
            <w:r>
              <w:rPr>
                <w:b/>
                <w:sz w:val="17"/>
              </w:rPr>
              <w:t>Design Consultancy Services Fee</w:t>
            </w:r>
          </w:p>
        </w:tc>
        <w:tc>
          <w:tcPr>
            <w:tcW w:type="dxa" w:w="1417"/>
            <w:shd w:val="clear" w:fill="D9D9D9"/>
          </w:tcPr>
          <w:p>
            <w:r>
              <w:rPr>
                <w:b/>
                <w:sz w:val="17"/>
              </w:rPr>
              <w:t>Phase 1</w:t>
            </w:r>
          </w:p>
        </w:tc>
        <w:tc>
          <w:tcPr>
            <w:tcW w:type="dxa" w:w="1417"/>
            <w:shd w:val="clear" w:fill="D9D9D9"/>
          </w:tcPr>
          <w:p>
            <w:r>
              <w:rPr>
                <w:b/>
                <w:sz w:val="17"/>
              </w:rPr>
              <w:t>Phase 2</w:t>
            </w:r>
          </w:p>
        </w:tc>
        <w:tc>
          <w:tcPr>
            <w:tcW w:type="dxa" w:w="1417"/>
            <w:shd w:val="clear" w:fill="D9D9D9"/>
          </w:tcPr>
          <w:p>
            <w:r>
              <w:rPr>
                <w:b/>
                <w:sz w:val="17"/>
              </w:rPr>
              <w:t>Phase 3</w:t>
            </w:r>
          </w:p>
        </w:tc>
        <w:tc>
          <w:tcPr>
            <w:tcW w:type="dxa" w:w="1417"/>
            <w:shd w:val="clear" w:fill="D9D9D9"/>
          </w:tcPr>
          <w:p>
            <w:r>
              <w:rPr>
                <w:b/>
                <w:sz w:val="17"/>
              </w:rPr>
              <w:t>Phase 4</w:t>
            </w:r>
          </w:p>
        </w:tc>
        <w:tc>
          <w:tcPr>
            <w:tcW w:type="dxa" w:w="1361"/>
            <w:shd w:val="clear" w:fill="D9D9D9"/>
          </w:tcPr>
          <w:p>
            <w:r>
              <w:rPr>
                <w:b/>
                <w:sz w:val="17"/>
              </w:rPr>
              <w:t>Total</w:t>
            </w:r>
          </w:p>
        </w:tc>
      </w:tr>
      <w:tr>
        <w:tc>
          <w:tcPr>
            <w:tcW w:type="dxa" w:w="2041"/>
          </w:tcPr>
          <w:p>
            <w:r>
              <w:rPr>
                <w:sz w:val="17"/>
              </w:rPr>
              <w:t>Architecture</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Landscape</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Structure</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Electrical</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Hydraulics</w:t>
            </w:r>
          </w:p>
        </w:tc>
        <w:tc>
          <w:tcPr>
            <w:tcW w:type="dxa" w:w="1417"/>
          </w:tcPr>
          <w:p>
            <w:r>
              <w:rPr>
                <w:sz w:val="17"/>
              </w:rPr>
              <w:t>$4,480 (JCE option)</w:t>
            </w:r>
          </w:p>
        </w:tc>
        <w:tc>
          <w:tcPr>
            <w:tcW w:type="dxa" w:w="1417"/>
          </w:tcPr>
          <w:p>
            <w:r>
              <w:rPr>
                <w:sz w:val="17"/>
              </w:rPr>
              <w:t>$7,580 (JCE option)</w:t>
            </w:r>
          </w:p>
        </w:tc>
        <w:tc>
          <w:tcPr>
            <w:tcW w:type="dxa" w:w="1417"/>
          </w:tcPr>
          <w:p>
            <w:r>
              <w:rPr>
                <w:sz w:val="17"/>
              </w:rPr>
              <w:t>$9,120 (JCE option)</w:t>
            </w:r>
          </w:p>
        </w:tc>
        <w:tc>
          <w:tcPr>
            <w:tcW w:type="dxa" w:w="1417"/>
          </w:tcPr>
          <w:p>
            <w:r>
              <w:rPr>
                <w:sz w:val="17"/>
              </w:rPr>
              <w:t>$6,320 (JCE option)</w:t>
            </w:r>
          </w:p>
        </w:tc>
        <w:tc>
          <w:tcPr>
            <w:tcW w:type="dxa" w:w="1361"/>
          </w:tcPr>
          <w:p>
            <w:r>
              <w:rPr>
                <w:sz w:val="17"/>
              </w:rPr>
              <w:t>$27,500 (JCE option)</w:t>
            </w:r>
          </w:p>
        </w:tc>
      </w:tr>
      <w:tr>
        <w:tc>
          <w:tcPr>
            <w:tcW w:type="dxa" w:w="2041"/>
          </w:tcPr>
          <w:p>
            <w:r>
              <w:rPr>
                <w:sz w:val="17"/>
              </w:rPr>
              <w:t>Mechanical</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Civil</w:t>
            </w:r>
          </w:p>
        </w:tc>
        <w:tc>
          <w:tcPr>
            <w:tcW w:type="dxa" w:w="1417"/>
          </w:tcPr>
          <w:p>
            <w:r>
              <w:rPr>
                <w:sz w:val="17"/>
              </w:rPr>
              <w:t>$39,990</w:t>
            </w:r>
          </w:p>
        </w:tc>
        <w:tc>
          <w:tcPr>
            <w:tcW w:type="dxa" w:w="1417"/>
          </w:tcPr>
          <w:p>
            <w:r>
              <w:rPr>
                <w:sz w:val="17"/>
              </w:rPr>
              <w:t>$19,980</w:t>
            </w:r>
          </w:p>
        </w:tc>
        <w:tc>
          <w:tcPr>
            <w:tcW w:type="dxa" w:w="1417"/>
          </w:tcPr>
          <w:p>
            <w:r>
              <w:rPr>
                <w:sz w:val="17"/>
              </w:rPr>
              <w:t>$28,740</w:t>
            </w:r>
          </w:p>
        </w:tc>
        <w:tc>
          <w:tcPr>
            <w:tcW w:type="dxa" w:w="1417"/>
          </w:tcPr>
          <w:p>
            <w:r>
              <w:rPr>
                <w:sz w:val="17"/>
              </w:rPr>
              <w:t>$15,460</w:t>
            </w:r>
          </w:p>
        </w:tc>
        <w:tc>
          <w:tcPr>
            <w:tcW w:type="dxa" w:w="1361"/>
          </w:tcPr>
          <w:p>
            <w:r>
              <w:rPr>
                <w:sz w:val="17"/>
              </w:rPr>
              <w:t>$104,170</w:t>
            </w:r>
          </w:p>
        </w:tc>
      </w:tr>
      <w:tr>
        <w:tc>
          <w:tcPr>
            <w:tcW w:type="dxa" w:w="2041"/>
          </w:tcPr>
          <w:p>
            <w:r>
              <w:rPr>
                <w:sz w:val="17"/>
              </w:rPr>
              <w:t>Acoustics</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BCA</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Access</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Planner</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QS</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PCA</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Other Consultants</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Total</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bl>
    <w:p/>
    <w:p>
      <w:r>
        <w:t>2. SCHEDULE OF RATES (excluding GST)</w:t>
      </w:r>
    </w:p>
    <w:tbl>
      <w:tblPr>
        <w:tblStyle w:val="TableGrid"/>
        <w:tblW w:type="auto" w:w="0"/>
        <w:tblLook w:firstColumn="1" w:firstRow="1" w:lastColumn="0" w:lastRow="0" w:noHBand="0" w:noVBand="1" w:val="04A0"/>
      </w:tblPr>
      <w:tblGrid>
        <w:gridCol w:w="3213"/>
        <w:gridCol w:w="3213"/>
        <w:gridCol w:w="3213"/>
      </w:tblGrid>
      <w:tr>
        <w:tc>
          <w:tcPr>
            <w:tcW w:type="dxa" w:w="5102"/>
            <w:shd w:val="clear" w:fill="D9D9D9"/>
          </w:tcPr>
          <w:p>
            <w:r>
              <w:rPr>
                <w:b/>
                <w:sz w:val="17"/>
              </w:rPr>
              <w:t>Key Personnel</w:t>
            </w:r>
          </w:p>
        </w:tc>
        <w:tc>
          <w:tcPr>
            <w:tcW w:type="dxa" w:w="1701"/>
            <w:shd w:val="clear" w:fill="D9D9D9"/>
          </w:tcPr>
          <w:p>
            <w:r>
              <w:rPr>
                <w:b/>
                <w:sz w:val="17"/>
              </w:rPr>
              <w:t>Hourly Rate</w:t>
            </w:r>
          </w:p>
        </w:tc>
        <w:tc>
          <w:tcPr>
            <w:tcW w:type="dxa" w:w="2268"/>
            <w:shd w:val="clear" w:fill="D9D9D9"/>
          </w:tcPr>
          <w:p>
            <w:r>
              <w:rPr>
                <w:b/>
                <w:sz w:val="17"/>
              </w:rPr>
              <w:t>Site Inspection</w:t>
            </w:r>
          </w:p>
        </w:tc>
      </w:tr>
      <w:tr>
        <w:tc>
          <w:tcPr>
            <w:tcW w:type="dxa" w:w="5102"/>
          </w:tcPr>
          <w:p>
            <w:r>
              <w:rPr>
                <w:sz w:val="17"/>
              </w:rPr>
              <w:t>JCE (Civil): Jayden Callen, Director / Principal Civil Engineer</w:t>
            </w:r>
          </w:p>
        </w:tc>
        <w:tc>
          <w:tcPr>
            <w:tcW w:type="dxa" w:w="1701"/>
          </w:tcPr>
          <w:p>
            <w:r>
              <w:rPr>
                <w:sz w:val="17"/>
              </w:rPr>
              <w:t>$200</w:t>
            </w:r>
          </w:p>
        </w:tc>
        <w:tc>
          <w:tcPr>
            <w:tcW w:type="dxa" w:w="2268"/>
          </w:tcPr>
          <w:p>
            <w:r>
              <w:rPr>
                <w:sz w:val="17"/>
              </w:rPr>
              <w:t>$1,900</w:t>
            </w:r>
          </w:p>
        </w:tc>
      </w:tr>
      <w:tr>
        <w:tc>
          <w:tcPr>
            <w:tcW w:type="dxa" w:w="5102"/>
          </w:tcPr>
          <w:p>
            <w:r>
              <w:rPr>
                <w:sz w:val="17"/>
              </w:rPr>
              <w:t>JCE (Civil): Sunny Lotay, Associate Principal Engineer (RPEQ, NER), Lotay Civil</w:t>
            </w:r>
          </w:p>
        </w:tc>
        <w:tc>
          <w:tcPr>
            <w:tcW w:type="dxa" w:w="1701"/>
          </w:tcPr>
          <w:p>
            <w:r>
              <w:rPr>
                <w:sz w:val="17"/>
              </w:rPr>
              <w:t>$200</w:t>
            </w:r>
          </w:p>
        </w:tc>
        <w:tc>
          <w:tcPr>
            <w:tcW w:type="dxa" w:w="2268"/>
          </w:tcPr>
          <w:p>
            <w:r>
              <w:rPr>
                <w:sz w:val="17"/>
              </w:rPr>
              <w:t>$1,900</w:t>
            </w:r>
          </w:p>
        </w:tc>
      </w:tr>
      <w:tr>
        <w:tc>
          <w:tcPr>
            <w:tcW w:type="dxa" w:w="5102"/>
          </w:tcPr>
          <w:p>
            <w:r>
              <w:rPr>
                <w:sz w:val="17"/>
              </w:rPr>
              <w:t>JCE (Civil): Independent peer review</w:t>
            </w:r>
          </w:p>
        </w:tc>
        <w:tc>
          <w:tcPr>
            <w:tcW w:type="dxa" w:w="1701"/>
          </w:tcPr>
          <w:p>
            <w:r>
              <w:rPr>
                <w:sz w:val="17"/>
              </w:rPr>
              <w:t>$200</w:t>
            </w:r>
          </w:p>
        </w:tc>
        <w:tc>
          <w:tcPr>
            <w:tcW w:type="dxa" w:w="2268"/>
          </w:tcPr>
          <w:p>
            <w:r>
              <w:rPr>
                <w:sz w:val="17"/>
              </w:rPr>
              <w:t>N/A</w:t>
            </w:r>
          </w:p>
        </w:tc>
      </w:tr>
      <w:tr>
        <w:tc>
          <w:tcPr>
            <w:tcW w:type="dxa" w:w="5102"/>
          </w:tcPr>
          <w:p>
            <w:r>
              <w:rPr>
                <w:sz w:val="17"/>
              </w:rPr>
              <w:t>JCE (Civil): Senior Engineer</w:t>
            </w:r>
          </w:p>
        </w:tc>
        <w:tc>
          <w:tcPr>
            <w:tcW w:type="dxa" w:w="1701"/>
          </w:tcPr>
          <w:p>
            <w:r>
              <w:rPr>
                <w:sz w:val="17"/>
              </w:rPr>
              <w:t>$190</w:t>
            </w:r>
          </w:p>
        </w:tc>
        <w:tc>
          <w:tcPr>
            <w:tcW w:type="dxa" w:w="2268"/>
          </w:tcPr>
          <w:p>
            <w:r>
              <w:rPr>
                <w:sz w:val="17"/>
              </w:rPr>
              <w:t>$1,900</w:t>
            </w:r>
          </w:p>
        </w:tc>
      </w:tr>
      <w:tr>
        <w:tc>
          <w:tcPr>
            <w:tcW w:type="dxa" w:w="5102"/>
          </w:tcPr>
          <w:p>
            <w:r>
              <w:rPr>
                <w:sz w:val="17"/>
              </w:rPr>
              <w:t>JCE (Civil): Project Engineer</w:t>
            </w:r>
          </w:p>
        </w:tc>
        <w:tc>
          <w:tcPr>
            <w:tcW w:type="dxa" w:w="1701"/>
          </w:tcPr>
          <w:p>
            <w:r>
              <w:rPr>
                <w:sz w:val="17"/>
              </w:rPr>
              <w:t>$180</w:t>
            </w:r>
          </w:p>
        </w:tc>
        <w:tc>
          <w:tcPr>
            <w:tcW w:type="dxa" w:w="2268"/>
          </w:tcPr>
          <w:p>
            <w:r>
              <w:rPr>
                <w:sz w:val="17"/>
              </w:rPr>
              <w:t>$1,900</w:t>
            </w:r>
          </w:p>
        </w:tc>
      </w:tr>
      <w:tr>
        <w:tc>
          <w:tcPr>
            <w:tcW w:type="dxa" w:w="5102"/>
          </w:tcPr>
          <w:p>
            <w:r>
              <w:rPr>
                <w:sz w:val="17"/>
              </w:rPr>
              <w:t>JCE (Civil): Design Engineer</w:t>
            </w:r>
          </w:p>
        </w:tc>
        <w:tc>
          <w:tcPr>
            <w:tcW w:type="dxa" w:w="1701"/>
          </w:tcPr>
          <w:p>
            <w:r>
              <w:rPr>
                <w:sz w:val="17"/>
              </w:rPr>
              <w:t>$170</w:t>
            </w:r>
          </w:p>
        </w:tc>
        <w:tc>
          <w:tcPr>
            <w:tcW w:type="dxa" w:w="2268"/>
          </w:tcPr>
          <w:p>
            <w:r>
              <w:rPr>
                <w:sz w:val="17"/>
              </w:rPr>
              <w:t>N/A</w:t>
            </w:r>
          </w:p>
        </w:tc>
      </w:tr>
      <w:tr>
        <w:tc>
          <w:tcPr>
            <w:tcW w:type="dxa" w:w="5102"/>
          </w:tcPr>
          <w:p>
            <w:r>
              <w:rPr>
                <w:sz w:val="17"/>
              </w:rPr>
              <w:t>JCE (Civil): CAD / Drafting Technician</w:t>
            </w:r>
          </w:p>
        </w:tc>
        <w:tc>
          <w:tcPr>
            <w:tcW w:type="dxa" w:w="1701"/>
          </w:tcPr>
          <w:p>
            <w:r>
              <w:rPr>
                <w:sz w:val="17"/>
              </w:rPr>
              <w:t>$160</w:t>
            </w:r>
          </w:p>
        </w:tc>
        <w:tc>
          <w:tcPr>
            <w:tcW w:type="dxa" w:w="2268"/>
          </w:tcPr>
          <w:p>
            <w:r>
              <w:rPr>
                <w:sz w:val="17"/>
              </w:rPr>
              <w:t>N/A</w:t>
            </w:r>
          </w:p>
        </w:tc>
      </w:tr>
      <w:tr>
        <w:tc>
          <w:tcPr>
            <w:tcW w:type="dxa" w:w="5102"/>
          </w:tcPr>
          <w:p>
            <w:r>
              <w:rPr>
                <w:sz w:val="17"/>
              </w:rPr>
              <w:t>JCE (Civil): Administration / Document Control</w:t>
            </w:r>
          </w:p>
        </w:tc>
        <w:tc>
          <w:tcPr>
            <w:tcW w:type="dxa" w:w="1701"/>
          </w:tcPr>
          <w:p>
            <w:r>
              <w:rPr>
                <w:sz w:val="17"/>
              </w:rPr>
              <w:t>$140</w:t>
            </w:r>
          </w:p>
        </w:tc>
        <w:tc>
          <w:tcPr>
            <w:tcW w:type="dxa" w:w="2268"/>
          </w:tcPr>
          <w:p>
            <w:r>
              <w:rPr>
                <w:sz w:val="17"/>
              </w:rPr>
              <w:t>N/A</w:t>
            </w:r>
          </w:p>
        </w:tc>
      </w:tr>
      <w:tr>
        <w:tc>
          <w:tcPr>
            <w:tcW w:type="dxa" w:w="5102"/>
          </w:tcPr>
          <w:p>
            <w:r>
              <w:rPr>
                <w:sz w:val="17"/>
              </w:rPr>
              <w:t>[Lead Architect to complete] (other disciplines)</w:t>
            </w:r>
          </w:p>
        </w:tc>
        <w:tc>
          <w:tcPr>
            <w:tcW w:type="dxa" w:w="1701"/>
          </w:tcPr>
          <w:p>
            <w:r>
              <w:rPr>
                <w:sz w:val="17"/>
              </w:rPr>
              <w:t>$</w:t>
            </w:r>
          </w:p>
        </w:tc>
        <w:tc>
          <w:tcPr>
            <w:tcW w:type="dxa" w:w="2268"/>
          </w:tcPr>
          <w:p>
            <w:r>
              <w:rPr>
                <w:sz w:val="17"/>
              </w:rPr>
              <w:t>$</w:t>
            </w:r>
          </w:p>
        </w:tc>
      </w:tr>
    </w:tbl>
    <w:p/>
    <w:p>
      <w:r>
        <w:t>JCE's site inspection fee is fixed and includes travel from northern NSW and a short report.</w:t>
      </w:r>
    </w:p>
    <w:p>
      <w:r>
        <w:t>Consultant Signature _____________________________ Date ______________________   [Lead Architect to complete]</w:t>
      </w:r>
    </w:p>
    <w:p>
      <w:r>
        <w:br w:type="page"/>
      </w:r>
    </w:p>
    <w:p>
      <w:pPr>
        <w:pStyle w:val="Heading1"/>
      </w:pPr>
      <w:r>
        <w:t>SCHEDULE 4: COMPANY INSURANCE STATEMENT</w:t>
      </w:r>
    </w:p>
    <w:p>
      <w:r>
        <w:t>(Returnable)</w:t>
      </w:r>
    </w:p>
    <w:p>
      <w:r>
        <w:t>Lead Architect's own policies: [Lead Architect to complete]. JCE Infrastructure Pty Ltd (Civil sub-consultant) policies, for the sub-consultant insurance attachment:</w:t>
      </w:r>
    </w:p>
    <w:tbl>
      <w:tblPr>
        <w:tblStyle w:val="TableGrid"/>
        <w:tblW w:type="auto" w:w="0"/>
        <w:tblLook w:firstColumn="1" w:firstRow="1" w:lastColumn="0" w:lastRow="0" w:noHBand="0" w:noVBand="1" w:val="04A0"/>
      </w:tblPr>
      <w:tblGrid>
        <w:gridCol w:w="2409"/>
        <w:gridCol w:w="2409"/>
        <w:gridCol w:w="2409"/>
        <w:gridCol w:w="2409"/>
      </w:tblGrid>
      <w:tr>
        <w:tc>
          <w:tcPr>
            <w:tcW w:type="dxa" w:w="2438"/>
            <w:shd w:val="clear" w:fill="D9D9D9"/>
          </w:tcPr>
          <w:p>
            <w:r>
              <w:rPr>
                <w:b/>
                <w:sz w:val="17"/>
              </w:rPr>
              <w:t>Policy</w:t>
            </w:r>
          </w:p>
        </w:tc>
        <w:tc>
          <w:tcPr>
            <w:tcW w:type="dxa" w:w="2551"/>
            <w:shd w:val="clear" w:fill="D9D9D9"/>
          </w:tcPr>
          <w:p>
            <w:r>
              <w:rPr>
                <w:b/>
                <w:sz w:val="17"/>
              </w:rPr>
              <w:t>Amount of coverage per claim</w:t>
            </w:r>
          </w:p>
        </w:tc>
        <w:tc>
          <w:tcPr>
            <w:tcW w:type="dxa" w:w="2551"/>
            <w:shd w:val="clear" w:fill="D9D9D9"/>
          </w:tcPr>
          <w:p>
            <w:r>
              <w:rPr>
                <w:b/>
                <w:sz w:val="17"/>
              </w:rPr>
              <w:t>Insurance company / policy number</w:t>
            </w:r>
          </w:p>
        </w:tc>
        <w:tc>
          <w:tcPr>
            <w:tcW w:type="dxa" w:w="1531"/>
            <w:shd w:val="clear" w:fill="D9D9D9"/>
          </w:tcPr>
          <w:p>
            <w:r>
              <w:rPr>
                <w:b/>
                <w:sz w:val="17"/>
              </w:rPr>
              <w:t>Expiry date</w:t>
            </w:r>
          </w:p>
        </w:tc>
      </w:tr>
      <w:tr>
        <w:tc>
          <w:tcPr>
            <w:tcW w:type="dxa" w:w="2438"/>
          </w:tcPr>
          <w:p>
            <w:r>
              <w:rPr>
                <w:sz w:val="17"/>
              </w:rPr>
              <w:t>1. Public/Product Liability (min $20,000,000)</w:t>
            </w:r>
          </w:p>
        </w:tc>
        <w:tc>
          <w:tcPr>
            <w:tcW w:type="dxa" w:w="2551"/>
          </w:tcPr>
          <w:p>
            <w:r>
              <w:rPr>
                <w:sz w:val="17"/>
              </w:rPr>
              <w:t>$10,000,000 held; JCE will lift to $20,000,000 on award</w:t>
            </w:r>
          </w:p>
        </w:tc>
        <w:tc>
          <w:tcPr>
            <w:tcW w:type="dxa" w:w="2551"/>
          </w:tcPr>
          <w:p>
            <w:r>
              <w:rPr>
                <w:sz w:val="17"/>
              </w:rPr>
              <w:t>Pacific Indemnity / 05-ENG-I-0077656</w:t>
            </w:r>
          </w:p>
        </w:tc>
        <w:tc>
          <w:tcPr>
            <w:tcW w:type="dxa" w:w="1531"/>
          </w:tcPr>
          <w:p>
            <w:r>
              <w:rPr>
                <w:sz w:val="17"/>
              </w:rPr>
              <w:t>02/07/2027</w:t>
            </w:r>
          </w:p>
        </w:tc>
      </w:tr>
      <w:tr>
        <w:tc>
          <w:tcPr>
            <w:tcW w:type="dxa" w:w="2438"/>
          </w:tcPr>
          <w:p>
            <w:r>
              <w:rPr>
                <w:sz w:val="17"/>
              </w:rPr>
              <w:t>2. Professional Indemnity (min $10,000,000)</w:t>
            </w:r>
          </w:p>
        </w:tc>
        <w:tc>
          <w:tcPr>
            <w:tcW w:type="dxa" w:w="2551"/>
          </w:tcPr>
          <w:p>
            <w:r>
              <w:rPr>
                <w:sz w:val="17"/>
              </w:rPr>
              <w:t>$10,000,000 any one claim, $20,000,000 aggregate</w:t>
            </w:r>
          </w:p>
        </w:tc>
        <w:tc>
          <w:tcPr>
            <w:tcW w:type="dxa" w:w="2551"/>
          </w:tcPr>
          <w:p>
            <w:r>
              <w:rPr>
                <w:sz w:val="17"/>
              </w:rPr>
              <w:t>Pacific Indemnity / 05-ENG-I-0077656</w:t>
            </w:r>
          </w:p>
        </w:tc>
        <w:tc>
          <w:tcPr>
            <w:tcW w:type="dxa" w:w="1531"/>
          </w:tcPr>
          <w:p>
            <w:r>
              <w:rPr>
                <w:sz w:val="17"/>
              </w:rPr>
              <w:t>02/07/2027</w:t>
            </w:r>
          </w:p>
        </w:tc>
      </w:tr>
      <w:tr>
        <w:tc>
          <w:tcPr>
            <w:tcW w:type="dxa" w:w="2438"/>
          </w:tcPr>
          <w:p>
            <w:r>
              <w:rPr>
                <w:sz w:val="17"/>
              </w:rPr>
              <w:t>3. Compulsory Third Party / motor</w:t>
            </w:r>
          </w:p>
        </w:tc>
        <w:tc>
          <w:tcPr>
            <w:tcW w:type="dxa" w:w="2551"/>
          </w:tcPr>
          <w:p>
            <w:r>
              <w:rPr>
                <w:sz w:val="17"/>
              </w:rPr>
              <w:t>$20,000,000 liability (third party fire and theft, personal policy) [TBC - Jayden]</w:t>
            </w:r>
          </w:p>
        </w:tc>
        <w:tc>
          <w:tcPr>
            <w:tcW w:type="dxa" w:w="2551"/>
          </w:tcPr>
          <w:p>
            <w:r>
              <w:rPr>
                <w:sz w:val="17"/>
              </w:rPr>
              <w:t>NRMA / MOTN0007785351 [TBC - Jayden]</w:t>
            </w:r>
          </w:p>
        </w:tc>
        <w:tc>
          <w:tcPr>
            <w:tcW w:type="dxa" w:w="1531"/>
          </w:tcPr>
          <w:p>
            <w:r>
              <w:rPr>
                <w:sz w:val="17"/>
              </w:rPr>
              <w:t>18/09/2027</w:t>
            </w:r>
          </w:p>
        </w:tc>
      </w:tr>
      <w:tr>
        <w:tc>
          <w:tcPr>
            <w:tcW w:type="dxa" w:w="2438"/>
          </w:tcPr>
          <w:p>
            <w:r>
              <w:rPr>
                <w:sz w:val="17"/>
              </w:rPr>
              <w:t>4. Workers Compensation</w:t>
            </w:r>
          </w:p>
        </w:tc>
        <w:tc>
          <w:tcPr>
            <w:tcW w:type="dxa" w:w="2551"/>
          </w:tcPr>
          <w:p>
            <w:r>
              <w:rPr>
                <w:sz w:val="17"/>
              </w:rPr>
              <w:t>Employee number: [TBC - Jayden]</w:t>
            </w:r>
          </w:p>
        </w:tc>
        <w:tc>
          <w:tcPr>
            <w:tcW w:type="dxa" w:w="2551"/>
          </w:tcPr>
          <w:p>
            <w:r>
              <w:rPr>
                <w:sz w:val="17"/>
              </w:rPr>
              <w:t>[TBC - Jayden]</w:t>
            </w:r>
          </w:p>
        </w:tc>
        <w:tc>
          <w:tcPr>
            <w:tcW w:type="dxa" w:w="1531"/>
          </w:tcPr>
          <w:p>
            <w:r>
              <w:rPr>
                <w:sz w:val="17"/>
              </w:rPr>
              <w:t>[TBC - Jayden]</w:t>
            </w:r>
          </w:p>
        </w:tc>
      </w:tr>
    </w:tbl>
    <w:p/>
    <w:p>
      <w:r>
        <w:t>Reasons for any insurance not held: [TBC - Jayden] (workers compensation: state the position if JCE has no workers).</w:t>
      </w:r>
    </w:p>
    <w:p>
      <w:r>
        <w:br w:type="page"/>
      </w:r>
    </w:p>
    <w:p>
      <w:pPr>
        <w:pStyle w:val="Heading1"/>
      </w:pPr>
      <w:r>
        <w:t>SCHEDULE 5: RELEVANT EXPERIENCE</w:t>
      </w:r>
    </w:p>
    <w:p>
      <w:r>
        <w:t>(Returnable)</w:t>
      </w:r>
    </w:p>
    <w:p>
      <w:r>
        <w:t>Lead Architect's projects: [Lead Architect to complete]. Civil engineer's relevant experience (JCE Infrastructure, Jayden Callen):</w:t>
      </w:r>
    </w:p>
    <w:tbl>
      <w:tblPr>
        <w:tblStyle w:val="TableGrid"/>
        <w:tblW w:type="auto" w:w="0"/>
        <w:tblLook w:firstColumn="1" w:firstRow="1" w:lastColumn="0" w:lastRow="0" w:noHBand="0" w:noVBand="1" w:val="04A0"/>
      </w:tblPr>
      <w:tblGrid>
        <w:gridCol w:w="4819"/>
        <w:gridCol w:w="4819"/>
      </w:tblGrid>
      <w:tr>
        <w:tc>
          <w:tcPr>
            <w:tcW w:type="dxa" w:w="2268"/>
            <w:shd w:val="clear" w:fill="D9D9D9"/>
          </w:tcPr>
          <w:p>
            <w:r>
              <w:rPr>
                <w:b/>
                <w:sz w:val="17"/>
              </w:rPr>
              <w:t>Item</w:t>
            </w:r>
          </w:p>
        </w:tc>
        <w:tc>
          <w:tcPr>
            <w:tcW w:type="dxa" w:w="6803"/>
            <w:shd w:val="clear" w:fill="D9D9D9"/>
          </w:tcPr>
          <w:p>
            <w:r>
              <w:rPr>
                <w:b/>
                <w:sz w:val="17"/>
              </w:rPr>
              <w:t>Detail</w:t>
            </w:r>
          </w:p>
        </w:tc>
      </w:tr>
      <w:tr>
        <w:tc>
          <w:tcPr>
            <w:tcW w:type="dxa" w:w="2268"/>
          </w:tcPr>
          <w:p>
            <w:r>
              <w:rPr>
                <w:sz w:val="17"/>
              </w:rPr>
              <w:t>Project and location</w:t>
            </w:r>
          </w:p>
        </w:tc>
        <w:tc>
          <w:tcPr>
            <w:tcW w:type="dxa" w:w="6803"/>
          </w:tcPr>
          <w:p>
            <w:r>
              <w:rPr>
                <w:sz w:val="17"/>
              </w:rPr>
              <w:t>Katherine Aquatics, Katherine NT</w:t>
            </w:r>
          </w:p>
        </w:tc>
      </w:tr>
      <w:tr>
        <w:tc>
          <w:tcPr>
            <w:tcW w:type="dxa" w:w="2268"/>
          </w:tcPr>
          <w:p>
            <w:r>
              <w:rPr>
                <w:sz w:val="17"/>
              </w:rPr>
              <w:t>Client</w:t>
            </w:r>
          </w:p>
        </w:tc>
        <w:tc>
          <w:tcPr>
            <w:tcW w:type="dxa" w:w="6803"/>
          </w:tcPr>
          <w:p>
            <w:r>
              <w:rPr>
                <w:sz w:val="17"/>
              </w:rPr>
              <w:t>Sitzler (design and construct) for Katherine Town Council</w:t>
            </w:r>
          </w:p>
        </w:tc>
      </w:tr>
      <w:tr>
        <w:tc>
          <w:tcPr>
            <w:tcW w:type="dxa" w:w="2268"/>
          </w:tcPr>
          <w:p>
            <w:r>
              <w:rPr>
                <w:sz w:val="17"/>
              </w:rPr>
              <w:t>Value and size</w:t>
            </w:r>
          </w:p>
        </w:tc>
        <w:tc>
          <w:tcPr>
            <w:tcW w:type="dxa" w:w="6803"/>
          </w:tcPr>
          <w:p>
            <w:r>
              <w:rPr>
                <w:sz w:val="17"/>
              </w:rPr>
              <w:t>About $10 million; size (m2) [TBC - Jayden]</w:t>
            </w:r>
          </w:p>
        </w:tc>
      </w:tr>
      <w:tr>
        <w:tc>
          <w:tcPr>
            <w:tcW w:type="dxa" w:w="2268"/>
          </w:tcPr>
          <w:p>
            <w:r>
              <w:rPr>
                <w:sz w:val="17"/>
              </w:rPr>
              <w:t>Dates</w:t>
            </w:r>
          </w:p>
        </w:tc>
        <w:tc>
          <w:tcPr>
            <w:tcW w:type="dxa" w:w="6803"/>
          </w:tcPr>
          <w:p>
            <w:r>
              <w:rPr>
                <w:sz w:val="17"/>
              </w:rPr>
              <w:t>[TBC - Jayden]</w:t>
            </w:r>
          </w:p>
        </w:tc>
      </w:tr>
      <w:tr>
        <w:tc>
          <w:tcPr>
            <w:tcW w:type="dxa" w:w="2268"/>
          </w:tcPr>
          <w:p>
            <w:r>
              <w:rPr>
                <w:sz w:val="17"/>
              </w:rPr>
              <w:t>Works</w:t>
            </w:r>
          </w:p>
        </w:tc>
        <w:tc>
          <w:tcPr>
            <w:tcW w:type="dxa" w:w="6803"/>
          </w:tcPr>
          <w:p>
            <w:r>
              <w:rPr>
                <w:sz w:val="17"/>
              </w:rPr>
              <w:t>About 80 per cent of the civil design: earthworks pads raised above the 1% AEP flood level, grading, pavements, stormwater and water quality</w:t>
            </w:r>
          </w:p>
        </w:tc>
      </w:tr>
      <w:tr>
        <w:tc>
          <w:tcPr>
            <w:tcW w:type="dxa" w:w="2268"/>
          </w:tcPr>
          <w:p>
            <w:r>
              <w:rPr>
                <w:sz w:val="17"/>
              </w:rPr>
              <w:t>Team</w:t>
            </w:r>
          </w:p>
        </w:tc>
        <w:tc>
          <w:tcPr>
            <w:tcW w:type="dxa" w:w="6803"/>
          </w:tcPr>
          <w:p>
            <w:r>
              <w:rPr>
                <w:sz w:val="17"/>
              </w:rPr>
              <w:t>Jayden Callen, civil designer (employer [TBC - Jayden])</w:t>
            </w:r>
          </w:p>
        </w:tc>
      </w:tr>
      <w:tr>
        <w:tc>
          <w:tcPr>
            <w:tcW w:type="dxa" w:w="2268"/>
          </w:tcPr>
          <w:p>
            <w:r>
              <w:rPr>
                <w:sz w:val="17"/>
              </w:rPr>
              <w:t>Referee</w:t>
            </w:r>
          </w:p>
        </w:tc>
        <w:tc>
          <w:tcPr>
            <w:tcW w:type="dxa" w:w="6803"/>
          </w:tcPr>
          <w:p>
            <w:r>
              <w:rPr>
                <w:sz w:val="17"/>
              </w:rPr>
              <w:t>[TBC - Jayden]</w:t>
            </w:r>
          </w:p>
        </w:tc>
      </w:tr>
    </w:tbl>
    <w:p/>
    <w:tbl>
      <w:tblPr>
        <w:tblStyle w:val="TableGrid"/>
        <w:tblW w:type="auto" w:w="0"/>
        <w:tblLook w:firstColumn="1" w:firstRow="1" w:lastColumn="0" w:lastRow="0" w:noHBand="0" w:noVBand="1" w:val="04A0"/>
      </w:tblPr>
      <w:tblGrid>
        <w:gridCol w:w="4819"/>
        <w:gridCol w:w="4819"/>
      </w:tblGrid>
      <w:tr>
        <w:tc>
          <w:tcPr>
            <w:tcW w:type="dxa" w:w="2268"/>
            <w:shd w:val="clear" w:fill="D9D9D9"/>
          </w:tcPr>
          <w:p>
            <w:r>
              <w:rPr>
                <w:b/>
                <w:sz w:val="17"/>
              </w:rPr>
              <w:t>Item</w:t>
            </w:r>
          </w:p>
        </w:tc>
        <w:tc>
          <w:tcPr>
            <w:tcW w:type="dxa" w:w="6803"/>
            <w:shd w:val="clear" w:fill="D9D9D9"/>
          </w:tcPr>
          <w:p>
            <w:r>
              <w:rPr>
                <w:b/>
                <w:sz w:val="17"/>
              </w:rPr>
              <w:t>Detail</w:t>
            </w:r>
          </w:p>
        </w:tc>
      </w:tr>
      <w:tr>
        <w:tc>
          <w:tcPr>
            <w:tcW w:type="dxa" w:w="2268"/>
          </w:tcPr>
          <w:p>
            <w:r>
              <w:rPr>
                <w:sz w:val="17"/>
              </w:rPr>
              <w:t>Project and location</w:t>
            </w:r>
          </w:p>
        </w:tc>
        <w:tc>
          <w:tcPr>
            <w:tcW w:type="dxa" w:w="6803"/>
          </w:tcPr>
          <w:p>
            <w:r>
              <w:rPr>
                <w:sz w:val="17"/>
              </w:rPr>
              <w:t>Floodway rectification, Tablelands Regional Council (QLD)</w:t>
            </w:r>
          </w:p>
        </w:tc>
      </w:tr>
      <w:tr>
        <w:tc>
          <w:tcPr>
            <w:tcW w:type="dxa" w:w="2268"/>
          </w:tcPr>
          <w:p>
            <w:r>
              <w:rPr>
                <w:sz w:val="17"/>
              </w:rPr>
              <w:t>Client</w:t>
            </w:r>
          </w:p>
        </w:tc>
        <w:tc>
          <w:tcPr>
            <w:tcW w:type="dxa" w:w="6803"/>
          </w:tcPr>
          <w:p>
            <w:r>
              <w:rPr>
                <w:sz w:val="17"/>
              </w:rPr>
              <w:t>Tablelands Regional Council</w:t>
            </w:r>
          </w:p>
        </w:tc>
      </w:tr>
      <w:tr>
        <w:tc>
          <w:tcPr>
            <w:tcW w:type="dxa" w:w="2268"/>
          </w:tcPr>
          <w:p>
            <w:r>
              <w:rPr>
                <w:sz w:val="17"/>
              </w:rPr>
              <w:t>Value, size and dates</w:t>
            </w:r>
          </w:p>
        </w:tc>
        <w:tc>
          <w:tcPr>
            <w:tcW w:type="dxa" w:w="6803"/>
          </w:tcPr>
          <w:p>
            <w:r>
              <w:rPr>
                <w:sz w:val="17"/>
              </w:rPr>
              <w:t>Available on request</w:t>
            </w:r>
          </w:p>
        </w:tc>
      </w:tr>
      <w:tr>
        <w:tc>
          <w:tcPr>
            <w:tcW w:type="dxa" w:w="2268"/>
          </w:tcPr>
          <w:p>
            <w:r>
              <w:rPr>
                <w:sz w:val="17"/>
              </w:rPr>
              <w:t>Works</w:t>
            </w:r>
          </w:p>
        </w:tc>
        <w:tc>
          <w:tcPr>
            <w:tcW w:type="dxa" w:w="6803"/>
          </w:tcPr>
          <w:p>
            <w:r>
              <w:rPr>
                <w:sz w:val="17"/>
              </w:rPr>
              <w:t>Engineering for the rectification of a floodway on Council's road network</w:t>
            </w:r>
          </w:p>
        </w:tc>
      </w:tr>
      <w:tr>
        <w:tc>
          <w:tcPr>
            <w:tcW w:type="dxa" w:w="2268"/>
          </w:tcPr>
          <w:p>
            <w:r>
              <w:rPr>
                <w:sz w:val="17"/>
              </w:rPr>
              <w:t>Team</w:t>
            </w:r>
          </w:p>
        </w:tc>
        <w:tc>
          <w:tcPr>
            <w:tcW w:type="dxa" w:w="6803"/>
          </w:tcPr>
          <w:p>
            <w:r>
              <w:rPr>
                <w:sz w:val="17"/>
              </w:rPr>
              <w:t xml:space="preserve">Jayden Callen (while at Langtree Consulting); key personnel experience, not a JCE company project</w:t>
            </w:r>
          </w:p>
        </w:tc>
      </w:tr>
      <w:tr>
        <w:tc>
          <w:tcPr>
            <w:tcW w:type="dxa" w:w="2268"/>
          </w:tcPr>
          <w:p>
            <w:r>
              <w:rPr>
                <w:sz w:val="17"/>
              </w:rPr>
              <w:t>Referee</w:t>
            </w:r>
          </w:p>
        </w:tc>
        <w:tc>
          <w:tcPr>
            <w:tcW w:type="dxa" w:w="6803"/>
          </w:tcPr>
          <w:p>
            <w:r>
              <w:rPr>
                <w:sz w:val="17"/>
              </w:rPr>
              <w:t>Darren Quilliam, Tablelands Regional Council. Contact details available on request</w:t>
            </w:r>
          </w:p>
        </w:tc>
      </w:tr>
    </w:tbl>
    <w:p/>
    <w:tbl>
      <w:tblPr>
        <w:tblStyle w:val="TableGrid"/>
        <w:tblW w:type="auto" w:w="0"/>
        <w:tblLook w:firstColumn="1" w:firstRow="1" w:lastColumn="0" w:lastRow="0" w:noHBand="0" w:noVBand="1" w:val="04A0"/>
      </w:tblPr>
      <w:tblGrid>
        <w:gridCol w:w="4819"/>
        <w:gridCol w:w="4819"/>
      </w:tblGrid>
      <w:tr>
        <w:tc>
          <w:tcPr>
            <w:tcW w:type="dxa" w:w="2268"/>
            <w:shd w:val="clear" w:fill="D9D9D9"/>
          </w:tcPr>
          <w:p>
            <w:r>
              <w:rPr>
                <w:b/>
                <w:sz w:val="17"/>
              </w:rPr>
              <w:t>Item</w:t>
            </w:r>
          </w:p>
        </w:tc>
        <w:tc>
          <w:tcPr>
            <w:tcW w:type="dxa" w:w="6803"/>
            <w:shd w:val="clear" w:fill="D9D9D9"/>
          </w:tcPr>
          <w:p>
            <w:r>
              <w:rPr>
                <w:b/>
                <w:sz w:val="17"/>
              </w:rPr>
              <w:t>Detail</w:t>
            </w:r>
          </w:p>
        </w:tc>
      </w:tr>
      <w:tr>
        <w:tc>
          <w:tcPr>
            <w:tcW w:type="dxa" w:w="2268"/>
          </w:tcPr>
          <w:p>
            <w:r>
              <w:rPr>
                <w:sz w:val="17"/>
              </w:rPr>
              <w:t>Project and location</w:t>
            </w:r>
          </w:p>
        </w:tc>
        <w:tc>
          <w:tcPr>
            <w:tcW w:type="dxa" w:w="6803"/>
          </w:tcPr>
          <w:p>
            <w:r>
              <w:rPr>
                <w:sz w:val="17"/>
              </w:rPr>
              <w:t xml:space="preserve">Ravenshoe leachate storage facility design modification, Tablelands Regional Council (QLD), 2025 (Jayden Callen while at Langtree Consulting)</w:t>
            </w:r>
          </w:p>
        </w:tc>
      </w:tr>
      <w:tr>
        <w:tc>
          <w:tcPr>
            <w:tcW w:type="dxa" w:w="2268"/>
          </w:tcPr>
          <w:p>
            <w:r>
              <w:rPr>
                <w:sz w:val="17"/>
              </w:rPr>
              <w:t>Client</w:t>
            </w:r>
          </w:p>
        </w:tc>
        <w:tc>
          <w:tcPr>
            <w:tcW w:type="dxa" w:w="6803"/>
          </w:tcPr>
          <w:p>
            <w:r>
              <w:rPr>
                <w:sz w:val="17"/>
              </w:rPr>
              <w:t>Tablelands Regional Council</w:t>
            </w:r>
          </w:p>
        </w:tc>
      </w:tr>
      <w:tr>
        <w:tc>
          <w:tcPr>
            <w:tcW w:type="dxa" w:w="2268"/>
          </w:tcPr>
          <w:p>
            <w:r>
              <w:rPr>
                <w:sz w:val="17"/>
              </w:rPr>
              <w:t>Value, size and dates</w:t>
            </w:r>
          </w:p>
        </w:tc>
        <w:tc>
          <w:tcPr>
            <w:tcW w:type="dxa" w:w="6803"/>
          </w:tcPr>
          <w:p>
            <w:r>
              <w:rPr>
                <w:sz w:val="17"/>
              </w:rPr>
              <w:t>Available on request</w:t>
            </w:r>
          </w:p>
        </w:tc>
      </w:tr>
      <w:tr>
        <w:tc>
          <w:tcPr>
            <w:tcW w:type="dxa" w:w="2268"/>
          </w:tcPr>
          <w:p>
            <w:r>
              <w:rPr>
                <w:sz w:val="17"/>
              </w:rPr>
              <w:t>Works</w:t>
            </w:r>
          </w:p>
        </w:tc>
        <w:tc>
          <w:tcPr>
            <w:tcW w:type="dxa" w:w="6803"/>
          </w:tcPr>
          <w:p>
            <w:r>
              <w:rPr>
                <w:sz w:val="17"/>
              </w:rPr>
              <w:t xml:space="preserve">Leachate storage facility design modification</w:t>
            </w:r>
          </w:p>
        </w:tc>
      </w:tr>
      <w:tr>
        <w:tc>
          <w:tcPr>
            <w:tcW w:type="dxa" w:w="2268"/>
          </w:tcPr>
          <w:p>
            <w:r>
              <w:rPr>
                <w:sz w:val="17"/>
              </w:rPr>
              <w:t>Team</w:t>
            </w:r>
          </w:p>
        </w:tc>
        <w:tc>
          <w:tcPr>
            <w:tcW w:type="dxa" w:w="6803"/>
          </w:tcPr>
          <w:p>
            <w:r>
              <w:rPr>
                <w:sz w:val="17"/>
              </w:rPr>
              <w:t xml:space="preserve">Jayden Callen (while at Langtree Consulting); key personnel experience, not a JCE company project</w:t>
            </w:r>
          </w:p>
        </w:tc>
      </w:tr>
      <w:tr>
        <w:tc>
          <w:tcPr>
            <w:tcW w:type="dxa" w:w="2268"/>
          </w:tcPr>
          <w:p>
            <w:r>
              <w:rPr>
                <w:sz w:val="17"/>
              </w:rPr>
              <w:t>Referee</w:t>
            </w:r>
          </w:p>
        </w:tc>
        <w:tc>
          <w:tcPr>
            <w:tcW w:type="dxa" w:w="6803"/>
          </w:tcPr>
          <w:p>
            <w:r>
              <w:rPr>
                <w:sz w:val="17"/>
              </w:rPr>
              <w:t>Darren Quilliam, Tablelands Regional Council. Contact details available on request</w:t>
            </w:r>
          </w:p>
        </w:tc>
      </w:tr>
    </w:tbl>
    <w:p/>
    <w:tbl>
      <w:tblPr>
        <w:tblStyle w:val="TableGrid"/>
        <w:tblW w:type="auto" w:w="0"/>
        <w:tblLook w:firstColumn="1" w:firstRow="1" w:lastColumn="0" w:lastRow="0" w:noHBand="0" w:noVBand="1" w:val="04A0"/>
      </w:tblPr>
      <w:tblGrid>
        <w:gridCol w:w="4819"/>
        <w:gridCol w:w="4819"/>
      </w:tblGrid>
      <w:tr>
        <w:tc>
          <w:tcPr>
            <w:tcW w:type="dxa" w:w="2268"/>
            <w:shd w:val="clear" w:fill="D9D9D9"/>
          </w:tcPr>
          <w:p>
            <w:r>
              <w:rPr>
                <w:b/>
                <w:sz w:val="17"/>
              </w:rPr>
              <w:t>Item</w:t>
            </w:r>
          </w:p>
        </w:tc>
        <w:tc>
          <w:tcPr>
            <w:tcW w:type="dxa" w:w="6803"/>
            <w:shd w:val="clear" w:fill="D9D9D9"/>
          </w:tcPr>
          <w:p>
            <w:r>
              <w:rPr>
                <w:b/>
                <w:sz w:val="17"/>
              </w:rPr>
              <w:t>Detail</w:t>
            </w:r>
          </w:p>
        </w:tc>
      </w:tr>
      <w:tr>
        <w:tc>
          <w:tcPr>
            <w:tcW w:type="dxa" w:w="2268"/>
          </w:tcPr>
          <w:p>
            <w:r>
              <w:rPr>
                <w:sz w:val="17"/>
              </w:rPr>
              <w:t>Project and location</w:t>
            </w:r>
          </w:p>
        </w:tc>
        <w:tc>
          <w:tcPr>
            <w:tcW w:type="dxa" w:w="6803"/>
          </w:tcPr>
          <w:p>
            <w:r>
              <w:rPr>
                <w:sz w:val="17"/>
              </w:rPr>
              <w:t>AIR7000 Phase 1B MQ-4C Triton Facilities, RAAF Base Tindal NT</w:t>
            </w:r>
          </w:p>
        </w:tc>
      </w:tr>
      <w:tr>
        <w:tc>
          <w:tcPr>
            <w:tcW w:type="dxa" w:w="2268"/>
          </w:tcPr>
          <w:p>
            <w:r>
              <w:rPr>
                <w:sz w:val="17"/>
              </w:rPr>
              <w:t>Client</w:t>
            </w:r>
          </w:p>
        </w:tc>
        <w:tc>
          <w:tcPr>
            <w:tcW w:type="dxa" w:w="6803"/>
          </w:tcPr>
          <w:p>
            <w:r>
              <w:rPr>
                <w:sz w:val="17"/>
              </w:rPr>
              <w:t>Department of Defence, through the managing contractor [TBC - Jayden]</w:t>
            </w:r>
          </w:p>
        </w:tc>
      </w:tr>
      <w:tr>
        <w:tc>
          <w:tcPr>
            <w:tcW w:type="dxa" w:w="2268"/>
          </w:tcPr>
          <w:p>
            <w:r>
              <w:rPr>
                <w:sz w:val="17"/>
              </w:rPr>
              <w:t>Value and size</w:t>
            </w:r>
          </w:p>
        </w:tc>
        <w:tc>
          <w:tcPr>
            <w:tcW w:type="dxa" w:w="6803"/>
          </w:tcPr>
          <w:p>
            <w:r>
              <w:rPr>
                <w:sz w:val="17"/>
              </w:rPr>
              <w:t>About $250 million</w:t>
            </w:r>
          </w:p>
        </w:tc>
      </w:tr>
      <w:tr>
        <w:tc>
          <w:tcPr>
            <w:tcW w:type="dxa" w:w="2268"/>
          </w:tcPr>
          <w:p>
            <w:r>
              <w:rPr>
                <w:sz w:val="17"/>
              </w:rPr>
              <w:t>Dates</w:t>
            </w:r>
          </w:p>
        </w:tc>
        <w:tc>
          <w:tcPr>
            <w:tcW w:type="dxa" w:w="6803"/>
          </w:tcPr>
          <w:p>
            <w:r>
              <w:rPr>
                <w:sz w:val="17"/>
              </w:rPr>
              <w:t>Within 06/2023 to 03/2025 (SCP Consulting) [TBC - Jayden]</w:t>
            </w:r>
          </w:p>
        </w:tc>
      </w:tr>
      <w:tr>
        <w:tc>
          <w:tcPr>
            <w:tcW w:type="dxa" w:w="2268"/>
          </w:tcPr>
          <w:p>
            <w:r>
              <w:rPr>
                <w:sz w:val="17"/>
              </w:rPr>
              <w:t>Works</w:t>
            </w:r>
          </w:p>
        </w:tc>
        <w:tc>
          <w:tcPr>
            <w:tcW w:type="dxa" w:w="6803"/>
          </w:tcPr>
          <w:p>
            <w:r>
              <w:rPr>
                <w:sz w:val="17"/>
              </w:rPr>
              <w:t>Lead BIM services coordinator: combined external consultant models in Civil 3D and Navisworks to deconflict gravity stormwater and pressure fire mains</w:t>
            </w:r>
          </w:p>
        </w:tc>
      </w:tr>
      <w:tr>
        <w:tc>
          <w:tcPr>
            <w:tcW w:type="dxa" w:w="2268"/>
          </w:tcPr>
          <w:p>
            <w:r>
              <w:rPr>
                <w:sz w:val="17"/>
              </w:rPr>
              <w:t>Team</w:t>
            </w:r>
          </w:p>
        </w:tc>
        <w:tc>
          <w:tcPr>
            <w:tcW w:type="dxa" w:w="6803"/>
          </w:tcPr>
          <w:p>
            <w:r>
              <w:rPr>
                <w:sz w:val="17"/>
              </w:rPr>
              <w:t>Jayden Callen (SCP Consulting)</w:t>
            </w:r>
          </w:p>
        </w:tc>
      </w:tr>
      <w:tr>
        <w:tc>
          <w:tcPr>
            <w:tcW w:type="dxa" w:w="2268"/>
          </w:tcPr>
          <w:p>
            <w:r>
              <w:rPr>
                <w:sz w:val="17"/>
              </w:rPr>
              <w:t>Referee</w:t>
            </w:r>
          </w:p>
        </w:tc>
        <w:tc>
          <w:tcPr>
            <w:tcW w:type="dxa" w:w="6803"/>
          </w:tcPr>
          <w:p>
            <w:r>
              <w:rPr>
                <w:sz w:val="17"/>
              </w:rPr>
              <w:t>Livio Chiarot FIEAust, Director, SCP Consulting, 0418 150 028, livio.chiarot@scpconsult.com.au [TBC - Jayden]: confirm for this project</w:t>
            </w:r>
          </w:p>
        </w:tc>
      </w:tr>
    </w:tbl>
    <w:p/>
    <w:tbl>
      <w:tblPr>
        <w:tblStyle w:val="TableGrid"/>
        <w:tblW w:type="auto" w:w="0"/>
        <w:tblLook w:firstColumn="1" w:firstRow="1" w:lastColumn="0" w:lastRow="0" w:noHBand="0" w:noVBand="1" w:val="04A0"/>
      </w:tblPr>
      <w:tblGrid>
        <w:gridCol w:w="4819"/>
        <w:gridCol w:w="4819"/>
      </w:tblGrid>
      <w:tr>
        <w:tc>
          <w:tcPr>
            <w:tcW w:type="dxa" w:w="2268"/>
            <w:shd w:val="clear" w:fill="D9D9D9"/>
          </w:tcPr>
          <w:p>
            <w:r>
              <w:rPr>
                <w:b/>
                <w:sz w:val="17"/>
              </w:rPr>
              <w:t>Item</w:t>
            </w:r>
          </w:p>
        </w:tc>
        <w:tc>
          <w:tcPr>
            <w:tcW w:type="dxa" w:w="6803"/>
            <w:shd w:val="clear" w:fill="D9D9D9"/>
          </w:tcPr>
          <w:p>
            <w:r>
              <w:rPr>
                <w:b/>
                <w:sz w:val="17"/>
              </w:rPr>
              <w:t>Detail</w:t>
            </w:r>
          </w:p>
        </w:tc>
      </w:tr>
      <w:tr>
        <w:tc>
          <w:tcPr>
            <w:tcW w:type="dxa" w:w="2268"/>
          </w:tcPr>
          <w:p>
            <w:r>
              <w:rPr>
                <w:sz w:val="17"/>
              </w:rPr>
              <w:t>Project and location</w:t>
            </w:r>
          </w:p>
        </w:tc>
        <w:tc>
          <w:tcPr>
            <w:tcW w:type="dxa" w:w="6803"/>
          </w:tcPr>
          <w:p>
            <w:r>
              <w:rPr>
                <w:sz w:val="17"/>
              </w:rPr>
              <w:t>Western Sydney International Airport Business Precinct Stage One, Western Sydney NSW</w:t>
            </w:r>
          </w:p>
        </w:tc>
      </w:tr>
      <w:tr>
        <w:tc>
          <w:tcPr>
            <w:tcW w:type="dxa" w:w="2268"/>
          </w:tcPr>
          <w:p>
            <w:r>
              <w:rPr>
                <w:sz w:val="17"/>
              </w:rPr>
              <w:t>Client</w:t>
            </w:r>
          </w:p>
        </w:tc>
        <w:tc>
          <w:tcPr>
            <w:tcW w:type="dxa" w:w="6803"/>
          </w:tcPr>
          <w:p>
            <w:r>
              <w:rPr>
                <w:sz w:val="17"/>
              </w:rPr>
              <w:t>AT&amp;L, through Underscore Projects (JCE sub-consultant)</w:t>
            </w:r>
          </w:p>
        </w:tc>
      </w:tr>
      <w:tr>
        <w:tc>
          <w:tcPr>
            <w:tcW w:type="dxa" w:w="2268"/>
          </w:tcPr>
          <w:p>
            <w:r>
              <w:rPr>
                <w:sz w:val="17"/>
              </w:rPr>
              <w:t>Value and size</w:t>
            </w:r>
          </w:p>
        </w:tc>
        <w:tc>
          <w:tcPr>
            <w:tcW w:type="dxa" w:w="6803"/>
          </w:tcPr>
          <w:p>
            <w:r>
              <w:rPr>
                <w:sz w:val="17"/>
              </w:rPr>
              <w:t>[TBC - Jayden]</w:t>
            </w:r>
          </w:p>
        </w:tc>
      </w:tr>
      <w:tr>
        <w:tc>
          <w:tcPr>
            <w:tcW w:type="dxa" w:w="2268"/>
          </w:tcPr>
          <w:p>
            <w:r>
              <w:rPr>
                <w:sz w:val="17"/>
              </w:rPr>
              <w:t>Dates</w:t>
            </w:r>
          </w:p>
        </w:tc>
        <w:tc>
          <w:tcPr>
            <w:tcW w:type="dxa" w:w="6803"/>
          </w:tcPr>
          <w:p>
            <w:r>
              <w:rPr>
                <w:sz w:val="17"/>
              </w:rPr>
              <w:t>2026</w:t>
            </w:r>
          </w:p>
        </w:tc>
      </w:tr>
      <w:tr>
        <w:tc>
          <w:tcPr>
            <w:tcW w:type="dxa" w:w="2268"/>
          </w:tcPr>
          <w:p>
            <w:r>
              <w:rPr>
                <w:sz w:val="17"/>
              </w:rPr>
              <w:t>Works</w:t>
            </w:r>
          </w:p>
        </w:tc>
        <w:tc>
          <w:tcPr>
            <w:tcW w:type="dxa" w:w="6803"/>
          </w:tcPr>
          <w:p>
            <w:r>
              <w:rPr>
                <w:sz w:val="17"/>
              </w:rPr>
              <w:t>Managed the design and delivery program for the SRM-01 sewer rising main; technical review of the design and construct contractor's sewage pumping station package (review register SPS-REG-001, 59 items at Revision F, four hold points)</w:t>
            </w:r>
          </w:p>
        </w:tc>
      </w:tr>
      <w:tr>
        <w:tc>
          <w:tcPr>
            <w:tcW w:type="dxa" w:w="2268"/>
          </w:tcPr>
          <w:p>
            <w:r>
              <w:rPr>
                <w:sz w:val="17"/>
              </w:rPr>
              <w:t>Team</w:t>
            </w:r>
          </w:p>
        </w:tc>
        <w:tc>
          <w:tcPr>
            <w:tcW w:type="dxa" w:w="6803"/>
          </w:tcPr>
          <w:p>
            <w:r>
              <w:rPr>
                <w:sz w:val="17"/>
              </w:rPr>
              <w:t>Jayden Callen (JCE); Livio Chiarot (technical reviewer)</w:t>
            </w:r>
          </w:p>
        </w:tc>
      </w:tr>
      <w:tr>
        <w:tc>
          <w:tcPr>
            <w:tcW w:type="dxa" w:w="2268"/>
          </w:tcPr>
          <w:p>
            <w:r>
              <w:rPr>
                <w:sz w:val="17"/>
              </w:rPr>
              <w:t>Referee</w:t>
            </w:r>
          </w:p>
        </w:tc>
        <w:tc>
          <w:tcPr>
            <w:tcW w:type="dxa" w:w="6803"/>
          </w:tcPr>
          <w:p>
            <w:r>
              <w:rPr>
                <w:sz w:val="17"/>
              </w:rPr>
              <w:t>Underscore Projects contact [TBC - Jayden]</w:t>
            </w:r>
          </w:p>
        </w:tc>
      </w:tr>
    </w:tbl>
    <w:p/>
    <w:tbl>
      <w:tblPr>
        <w:tblStyle w:val="TableGrid"/>
        <w:tblW w:type="auto" w:w="0"/>
        <w:tblLook w:firstColumn="1" w:firstRow="1" w:lastColumn="0" w:lastRow="0" w:noHBand="0" w:noVBand="1" w:val="04A0"/>
      </w:tblPr>
      <w:tblGrid>
        <w:gridCol w:w="4819"/>
        <w:gridCol w:w="4819"/>
      </w:tblGrid>
      <w:tr>
        <w:tc>
          <w:tcPr>
            <w:tcW w:type="dxa" w:w="2268"/>
            <w:shd w:val="clear" w:fill="D9D9D9"/>
          </w:tcPr>
          <w:p>
            <w:r>
              <w:rPr>
                <w:b/>
                <w:sz w:val="17"/>
              </w:rPr>
              <w:t>Item</w:t>
            </w:r>
          </w:p>
        </w:tc>
        <w:tc>
          <w:tcPr>
            <w:tcW w:type="dxa" w:w="6803"/>
            <w:shd w:val="clear" w:fill="D9D9D9"/>
          </w:tcPr>
          <w:p>
            <w:r>
              <w:rPr>
                <w:b/>
                <w:sz w:val="17"/>
              </w:rPr>
              <w:t>Detail</w:t>
            </w:r>
          </w:p>
        </w:tc>
      </w:tr>
      <w:tr>
        <w:tc>
          <w:tcPr>
            <w:tcW w:type="dxa" w:w="2268"/>
          </w:tcPr>
          <w:p>
            <w:r>
              <w:rPr>
                <w:sz w:val="17"/>
              </w:rPr>
              <w:t>Project and location</w:t>
            </w:r>
          </w:p>
        </w:tc>
        <w:tc>
          <w:tcPr>
            <w:tcW w:type="dxa" w:w="6803"/>
          </w:tcPr>
          <w:p>
            <w:r>
              <w:rPr>
                <w:sz w:val="17"/>
              </w:rPr>
              <w:t>RAAF Base Townsville, Defence delivery project</w:t>
            </w:r>
          </w:p>
        </w:tc>
      </w:tr>
      <w:tr>
        <w:tc>
          <w:tcPr>
            <w:tcW w:type="dxa" w:w="2268"/>
          </w:tcPr>
          <w:p>
            <w:r>
              <w:rPr>
                <w:sz w:val="17"/>
              </w:rPr>
              <w:t>Client</w:t>
            </w:r>
          </w:p>
        </w:tc>
        <w:tc>
          <w:tcPr>
            <w:tcW w:type="dxa" w:w="6803"/>
          </w:tcPr>
          <w:p>
            <w:r>
              <w:rPr>
                <w:sz w:val="17"/>
              </w:rPr>
              <w:t>CPB Contractors (head contractor)</w:t>
            </w:r>
          </w:p>
        </w:tc>
      </w:tr>
      <w:tr>
        <w:tc>
          <w:tcPr>
            <w:tcW w:type="dxa" w:w="2268"/>
          </w:tcPr>
          <w:p>
            <w:r>
              <w:rPr>
                <w:sz w:val="17"/>
              </w:rPr>
              <w:t>Value, size and dates</w:t>
            </w:r>
          </w:p>
        </w:tc>
        <w:tc>
          <w:tcPr>
            <w:tcW w:type="dxa" w:w="6803"/>
          </w:tcPr>
          <w:p>
            <w:r>
              <w:rPr>
                <w:sz w:val="17"/>
              </w:rPr>
              <w:t>Available on request</w:t>
            </w:r>
          </w:p>
        </w:tc>
      </w:tr>
      <w:tr>
        <w:tc>
          <w:tcPr>
            <w:tcW w:type="dxa" w:w="2268"/>
          </w:tcPr>
          <w:p>
            <w:r>
              <w:rPr>
                <w:sz w:val="17"/>
              </w:rPr>
              <w:t>Works</w:t>
            </w:r>
          </w:p>
        </w:tc>
        <w:tc>
          <w:tcPr>
            <w:tcW w:type="dxa" w:w="6803"/>
          </w:tcPr>
          <w:p>
            <w:r>
              <w:rPr>
                <w:sz w:val="17"/>
              </w:rPr>
              <w:t>Engineering delivery for CPB Contractors (head contractor)</w:t>
            </w:r>
          </w:p>
        </w:tc>
      </w:tr>
      <w:tr>
        <w:tc>
          <w:tcPr>
            <w:tcW w:type="dxa" w:w="2268"/>
          </w:tcPr>
          <w:p>
            <w:r>
              <w:rPr>
                <w:sz w:val="17"/>
              </w:rPr>
              <w:t>Team</w:t>
            </w:r>
          </w:p>
        </w:tc>
        <w:tc>
          <w:tcPr>
            <w:tcW w:type="dxa" w:w="6803"/>
          </w:tcPr>
          <w:p>
            <w:r>
              <w:rPr>
                <w:sz w:val="17"/>
              </w:rPr>
              <w:t>Jayden Callen</w:t>
            </w:r>
          </w:p>
        </w:tc>
      </w:tr>
      <w:tr>
        <w:tc>
          <w:tcPr>
            <w:tcW w:type="dxa" w:w="2268"/>
          </w:tcPr>
          <w:p>
            <w:r>
              <w:rPr>
                <w:sz w:val="17"/>
              </w:rPr>
              <w:t>Referee</w:t>
            </w:r>
          </w:p>
        </w:tc>
        <w:tc>
          <w:tcPr>
            <w:tcW w:type="dxa" w:w="6803"/>
          </w:tcPr>
          <w:p>
            <w:r>
              <w:rPr>
                <w:sz w:val="17"/>
              </w:rPr>
              <w:t xml:space="preserve">Maverick Parker, CPB Contractors. Contact details available on request</w:t>
            </w:r>
          </w:p>
        </w:tc>
      </w:tr>
    </w:tbl>
    <w:p/>
    <w:tbl>
      <w:tblPr>
        <w:tblStyle w:val="TableGrid"/>
        <w:tblW w:type="auto" w:w="0"/>
        <w:tblLook w:firstColumn="1" w:firstRow="1" w:lastColumn="0" w:lastRow="0" w:noHBand="0" w:noVBand="1" w:val="04A0"/>
      </w:tblPr>
      <w:tblGrid>
        <w:gridCol w:w="4819"/>
        <w:gridCol w:w="4819"/>
      </w:tblGrid>
      <w:tr>
        <w:tc>
          <w:tcPr>
            <w:tcW w:type="dxa" w:w="2268"/>
            <w:shd w:val="clear" w:fill="D9D9D9"/>
          </w:tcPr>
          <w:p>
            <w:r>
              <w:rPr>
                <w:b/>
                <w:sz w:val="17"/>
              </w:rPr>
              <w:t>Item</w:t>
            </w:r>
          </w:p>
        </w:tc>
        <w:tc>
          <w:tcPr>
            <w:tcW w:type="dxa" w:w="6803"/>
            <w:shd w:val="clear" w:fill="D9D9D9"/>
          </w:tcPr>
          <w:p>
            <w:r>
              <w:rPr>
                <w:b/>
                <w:sz w:val="17"/>
              </w:rPr>
              <w:t>Detail</w:t>
            </w:r>
          </w:p>
        </w:tc>
      </w:tr>
      <w:tr>
        <w:tc>
          <w:tcPr>
            <w:tcW w:type="dxa" w:w="2268"/>
          </w:tcPr>
          <w:p>
            <w:r>
              <w:rPr>
                <w:sz w:val="17"/>
              </w:rPr>
              <w:t>Project and location</w:t>
            </w:r>
          </w:p>
        </w:tc>
        <w:tc>
          <w:tcPr>
            <w:tcW w:type="dxa" w:w="6803"/>
          </w:tcPr>
          <w:p>
            <w:r>
              <w:rPr>
                <w:sz w:val="17"/>
              </w:rPr>
              <w:t>HMAS Watson redevelopment, Watsons Bay NSW</w:t>
            </w:r>
          </w:p>
        </w:tc>
      </w:tr>
      <w:tr>
        <w:tc>
          <w:tcPr>
            <w:tcW w:type="dxa" w:w="2268"/>
          </w:tcPr>
          <w:p>
            <w:r>
              <w:rPr>
                <w:sz w:val="17"/>
              </w:rPr>
              <w:t>Client</w:t>
            </w:r>
          </w:p>
        </w:tc>
        <w:tc>
          <w:tcPr>
            <w:tcW w:type="dxa" w:w="6803"/>
          </w:tcPr>
          <w:p>
            <w:r>
              <w:rPr>
                <w:sz w:val="17"/>
              </w:rPr>
              <w:t>Department of Defence, with Lendlease as managing contractor [TBC - Jayden]</w:t>
            </w:r>
          </w:p>
        </w:tc>
      </w:tr>
      <w:tr>
        <w:tc>
          <w:tcPr>
            <w:tcW w:type="dxa" w:w="2268"/>
          </w:tcPr>
          <w:p>
            <w:r>
              <w:rPr>
                <w:sz w:val="17"/>
              </w:rPr>
              <w:t>Value and size</w:t>
            </w:r>
          </w:p>
        </w:tc>
        <w:tc>
          <w:tcPr>
            <w:tcW w:type="dxa" w:w="6803"/>
          </w:tcPr>
          <w:p>
            <w:r>
              <w:rPr>
                <w:sz w:val="17"/>
              </w:rPr>
              <w:t>[TBC - Jayden]</w:t>
            </w:r>
          </w:p>
        </w:tc>
      </w:tr>
      <w:tr>
        <w:tc>
          <w:tcPr>
            <w:tcW w:type="dxa" w:w="2268"/>
          </w:tcPr>
          <w:p>
            <w:r>
              <w:rPr>
                <w:sz w:val="17"/>
              </w:rPr>
              <w:t>Dates</w:t>
            </w:r>
          </w:p>
        </w:tc>
        <w:tc>
          <w:tcPr>
            <w:tcW w:type="dxa" w:w="6803"/>
          </w:tcPr>
          <w:p>
            <w:r>
              <w:rPr>
                <w:sz w:val="17"/>
              </w:rPr>
              <w:t>Within 06/2023 to 03/2025 (SCP Consulting) [TBC - Jayden]</w:t>
            </w:r>
          </w:p>
        </w:tc>
      </w:tr>
      <w:tr>
        <w:tc>
          <w:tcPr>
            <w:tcW w:type="dxa" w:w="2268"/>
          </w:tcPr>
          <w:p>
            <w:r>
              <w:rPr>
                <w:sz w:val="17"/>
              </w:rPr>
              <w:t>Works</w:t>
            </w:r>
          </w:p>
        </w:tc>
        <w:tc>
          <w:tcPr>
            <w:tcW w:type="dxa" w:w="6803"/>
          </w:tcPr>
          <w:p>
            <w:r>
              <w:rPr>
                <w:sz w:val="17"/>
              </w:rPr>
              <w:t>Construction phase civil design of road geometry, pavement sections, bulk earthworks and grading; civil design coordination and RFI management with the tier-one contractor</w:t>
            </w:r>
          </w:p>
        </w:tc>
      </w:tr>
      <w:tr>
        <w:tc>
          <w:tcPr>
            <w:tcW w:type="dxa" w:w="2268"/>
          </w:tcPr>
          <w:p>
            <w:r>
              <w:rPr>
                <w:sz w:val="17"/>
              </w:rPr>
              <w:t>Team</w:t>
            </w:r>
          </w:p>
        </w:tc>
        <w:tc>
          <w:tcPr>
            <w:tcW w:type="dxa" w:w="6803"/>
          </w:tcPr>
          <w:p>
            <w:r>
              <w:rPr>
                <w:sz w:val="17"/>
              </w:rPr>
              <w:t>Jayden Callen (SCP Consulting)</w:t>
            </w:r>
          </w:p>
        </w:tc>
      </w:tr>
      <w:tr>
        <w:tc>
          <w:tcPr>
            <w:tcW w:type="dxa" w:w="2268"/>
          </w:tcPr>
          <w:p>
            <w:r>
              <w:rPr>
                <w:sz w:val="17"/>
              </w:rPr>
              <w:t>Referee</w:t>
            </w:r>
          </w:p>
        </w:tc>
        <w:tc>
          <w:tcPr>
            <w:tcW w:type="dxa" w:w="6803"/>
          </w:tcPr>
          <w:p>
            <w:r>
              <w:rPr>
                <w:sz w:val="17"/>
              </w:rPr>
              <w:t>Livio Chiarot FIEAust (as above) [TBC - Jayden]</w:t>
            </w:r>
          </w:p>
        </w:tc>
      </w:tr>
    </w:tbl>
    <w:p/>
    <w:p>
      <w:r>
        <w:t>Consultant Signature _____________________________ Date ______________________   [Lead Architect to complete]</w:t>
      </w:r>
    </w:p>
    <w:p>
      <w:r>
        <w:br w:type="page"/>
      </w:r>
    </w:p>
    <w:p>
      <w:pPr>
        <w:pStyle w:val="Heading1"/>
      </w:pPr>
      <w:r>
        <w:t>SCHEDULE 6: PROJECT TEAM</w:t>
      </w:r>
    </w:p>
    <w:p>
      <w:r>
        <w:t>(Returnable)</w:t>
      </w:r>
    </w:p>
    <w:p>
      <w:r>
        <w:t>1. ORGANISATION. Civil entry for the organisation chart: Lead Architect &gt; Civil Engineer: JCE Infrastructure core team (Jayden Callen, civil lead; Sunny Lotay RPEQ NER, associate certifying engineer and backup lead) &gt; independent peer review: Livio Chiarot FIEAust. Hydraulics (if engaged): JCE Infrastructure.</w:t>
      </w:r>
    </w:p>
    <w:p>
      <w:r>
        <w:t>2. KEY PERSONNEL</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567"/>
            <w:shd w:val="clear" w:fill="D9D9D9"/>
          </w:tcPr>
          <w:p>
            <w:r>
              <w:rPr>
                <w:b/>
                <w:sz w:val="17"/>
              </w:rPr>
              <w:t>No.</w:t>
            </w:r>
          </w:p>
        </w:tc>
        <w:tc>
          <w:tcPr>
            <w:tcW w:type="dxa" w:w="1417"/>
            <w:shd w:val="clear" w:fill="D9D9D9"/>
          </w:tcPr>
          <w:p>
            <w:r>
              <w:rPr>
                <w:b/>
                <w:sz w:val="17"/>
              </w:rPr>
              <w:t>Full Name</w:t>
            </w:r>
          </w:p>
        </w:tc>
        <w:tc>
          <w:tcPr>
            <w:tcW w:type="dxa" w:w="1928"/>
            <w:shd w:val="clear" w:fill="D9D9D9"/>
          </w:tcPr>
          <w:p>
            <w:r>
              <w:rPr>
                <w:b/>
                <w:sz w:val="17"/>
              </w:rPr>
              <w:t>Position Held</w:t>
            </w:r>
          </w:p>
        </w:tc>
        <w:tc>
          <w:tcPr>
            <w:tcW w:type="dxa" w:w="1814"/>
            <w:shd w:val="clear" w:fill="D9D9D9"/>
          </w:tcPr>
          <w:p>
            <w:r>
              <w:rPr>
                <w:b/>
                <w:sz w:val="17"/>
              </w:rPr>
              <w:t>Qualification</w:t>
            </w:r>
          </w:p>
        </w:tc>
        <w:tc>
          <w:tcPr>
            <w:tcW w:type="dxa" w:w="2268"/>
            <w:shd w:val="clear" w:fill="D9D9D9"/>
          </w:tcPr>
          <w:p>
            <w:r>
              <w:rPr>
                <w:b/>
                <w:sz w:val="17"/>
              </w:rPr>
              <w:t>Experience and Accreditation</w:t>
            </w:r>
          </w:p>
        </w:tc>
        <w:tc>
          <w:tcPr>
            <w:tcW w:type="dxa" w:w="1134"/>
            <w:shd w:val="clear" w:fill="D9D9D9"/>
          </w:tcPr>
          <w:p>
            <w:r>
              <w:rPr>
                <w:b/>
                <w:sz w:val="17"/>
              </w:rPr>
              <w:t>Percentage of Time</w:t>
            </w:r>
          </w:p>
        </w:tc>
      </w:tr>
      <w:tr>
        <w:tc>
          <w:tcPr>
            <w:tcW w:type="dxa" w:w="567"/>
          </w:tcPr>
          <w:p>
            <w:r>
              <w:rPr>
                <w:sz w:val="17"/>
              </w:rPr>
            </w:r>
          </w:p>
        </w:tc>
        <w:tc>
          <w:tcPr>
            <w:tcW w:type="dxa" w:w="1417"/>
          </w:tcPr>
          <w:p>
            <w:r>
              <w:rPr>
                <w:sz w:val="17"/>
              </w:rPr>
              <w:t>[Lead Architect to complete]</w:t>
            </w:r>
          </w:p>
        </w:tc>
        <w:tc>
          <w:tcPr>
            <w:tcW w:type="dxa" w:w="1928"/>
          </w:tcPr>
          <w:p>
            <w:r>
              <w:rPr>
                <w:sz w:val="17"/>
              </w:rPr>
            </w:r>
          </w:p>
        </w:tc>
        <w:tc>
          <w:tcPr>
            <w:tcW w:type="dxa" w:w="1814"/>
          </w:tcPr>
          <w:p>
            <w:r>
              <w:rPr>
                <w:sz w:val="17"/>
              </w:rPr>
            </w:r>
          </w:p>
        </w:tc>
        <w:tc>
          <w:tcPr>
            <w:tcW w:type="dxa" w:w="2268"/>
          </w:tcPr>
          <w:p>
            <w:r>
              <w:rPr>
                <w:sz w:val="17"/>
              </w:rPr>
            </w:r>
          </w:p>
        </w:tc>
        <w:tc>
          <w:tcPr>
            <w:tcW w:type="dxa" w:w="1134"/>
          </w:tcPr>
          <w:p>
            <w:r>
              <w:rPr>
                <w:sz w:val="17"/>
              </w:rPr>
            </w:r>
          </w:p>
        </w:tc>
      </w:tr>
      <w:tr>
        <w:tc>
          <w:tcPr>
            <w:tcW w:type="dxa" w:w="567"/>
          </w:tcPr>
          <w:p>
            <w:r>
              <w:rPr>
                <w:sz w:val="17"/>
              </w:rPr>
            </w:r>
          </w:p>
        </w:tc>
        <w:tc>
          <w:tcPr>
            <w:tcW w:type="dxa" w:w="1417"/>
          </w:tcPr>
          <w:p>
            <w:r>
              <w:rPr>
                <w:sz w:val="17"/>
              </w:rPr>
              <w:t>Jayden Callen</w:t>
            </w:r>
          </w:p>
        </w:tc>
        <w:tc>
          <w:tcPr>
            <w:tcW w:type="dxa" w:w="1928"/>
          </w:tcPr>
          <w:p>
            <w:r>
              <w:rPr>
                <w:sz w:val="17"/>
              </w:rPr>
              <w:t>Director and Principal Civil Engineer, JCE Infrastructure (civil lead)</w:t>
            </w:r>
          </w:p>
        </w:tc>
        <w:tc>
          <w:tcPr>
            <w:tcW w:type="dxa" w:w="1814"/>
          </w:tcPr>
          <w:p>
            <w:r>
              <w:rPr>
                <w:sz w:val="17"/>
              </w:rPr>
              <w:t>BEng (Hons) Civil; MIEAust (EA 11036201); NER application in progress</w:t>
            </w:r>
          </w:p>
        </w:tc>
        <w:tc>
          <w:tcPr>
            <w:tcW w:type="dxa" w:w="2268"/>
          </w:tcPr>
          <w:p>
            <w:r>
              <w:rPr>
                <w:sz w:val="17"/>
              </w:rPr>
              <w:t>8+ years civil design, design management and construction support: Defence, local government, land development, stormwater, roads and pavements</w:t>
            </w:r>
          </w:p>
        </w:tc>
        <w:tc>
          <w:tcPr>
            <w:tcW w:type="dxa" w:w="1134"/>
          </w:tcPr>
          <w:p>
            <w:r>
              <w:rPr>
                <w:sz w:val="17"/>
              </w:rPr>
              <w:t>About one third of full time, 01/2027 to 09/2027 [TBC - Jayden]</w:t>
            </w:r>
          </w:p>
        </w:tc>
      </w:tr>
      <w:tr>
        <w:tc>
          <w:tcPr>
            <w:tcW w:type="dxa" w:w="567"/>
          </w:tcPr>
          <w:p>
            <w:r>
              <w:rPr>
                <w:sz w:val="17"/>
              </w:rPr>
            </w:r>
          </w:p>
        </w:tc>
        <w:tc>
          <w:tcPr>
            <w:tcW w:type="dxa" w:w="1417"/>
          </w:tcPr>
          <w:p>
            <w:r>
              <w:rPr>
                <w:sz w:val="17"/>
              </w:rPr>
              <w:t>Sunny Lotay</w:t>
            </w:r>
          </w:p>
        </w:tc>
        <w:tc>
          <w:tcPr>
            <w:tcW w:type="dxa" w:w="1928"/>
          </w:tcPr>
          <w:p>
            <w:r>
              <w:rPr>
                <w:sz w:val="17"/>
              </w:rPr>
              <w:t>Associate Principal Engineer, Lotay Civil: engaged by JCE under a standing associate agreement as technical reviewer and certifying engineer</w:t>
            </w:r>
          </w:p>
        </w:tc>
        <w:tc>
          <w:tcPr>
            <w:tcW w:type="dxa" w:w="1814"/>
          </w:tcPr>
          <w:p>
            <w:r>
              <w:rPr>
                <w:sz w:val="17"/>
              </w:rPr>
              <w:t>RPEQ, NER</w:t>
            </w:r>
          </w:p>
        </w:tc>
        <w:tc>
          <w:tcPr>
            <w:tcW w:type="dxa" w:w="2268"/>
          </w:tcPr>
          <w:p>
            <w:r>
              <w:rPr>
                <w:sz w:val="17"/>
              </w:rPr>
              <w:t>Technical review and certification on JCE commissions; backup project lead</w:t>
            </w:r>
          </w:p>
        </w:tc>
        <w:tc>
          <w:tcPr>
            <w:tcW w:type="dxa" w:w="1134"/>
          </w:tcPr>
          <w:p>
            <w:r>
              <w:rPr>
                <w:sz w:val="17"/>
              </w:rPr>
              <w:t>Review and certification at each major issue</w:t>
            </w:r>
          </w:p>
        </w:tc>
      </w:tr>
      <w:tr>
        <w:tc>
          <w:tcPr>
            <w:tcW w:type="dxa" w:w="567"/>
          </w:tcPr>
          <w:p>
            <w:r>
              <w:rPr>
                <w:sz w:val="17"/>
              </w:rPr>
            </w:r>
          </w:p>
        </w:tc>
        <w:tc>
          <w:tcPr>
            <w:tcW w:type="dxa" w:w="1417"/>
          </w:tcPr>
          <w:p>
            <w:r>
              <w:rPr>
                <w:sz w:val="17"/>
              </w:rPr>
              <w:t>Livio Chiarot</w:t>
            </w:r>
          </w:p>
        </w:tc>
        <w:tc>
          <w:tcPr>
            <w:tcW w:type="dxa" w:w="1928"/>
          </w:tcPr>
          <w:p>
            <w:r>
              <w:rPr>
                <w:sz w:val="17"/>
              </w:rPr>
              <w:t>Independent peer reviewer (SCP Consulting)</w:t>
            </w:r>
          </w:p>
        </w:tc>
        <w:tc>
          <w:tcPr>
            <w:tcW w:type="dxa" w:w="1814"/>
          </w:tcPr>
          <w:p>
            <w:r>
              <w:rPr>
                <w:sz w:val="17"/>
              </w:rPr>
              <w:t>FIEAust</w:t>
            </w:r>
          </w:p>
        </w:tc>
        <w:tc>
          <w:tcPr>
            <w:tcW w:type="dxa" w:w="2268"/>
          </w:tcPr>
          <w:p>
            <w:r>
              <w:rPr>
                <w:sz w:val="17"/>
              </w:rPr>
              <w:t>40+ years civil, hydraulic and fire services engineering</w:t>
            </w:r>
          </w:p>
        </w:tc>
        <w:tc>
          <w:tcPr>
            <w:tcW w:type="dxa" w:w="1134"/>
          </w:tcPr>
          <w:p>
            <w:r>
              <w:rPr>
                <w:sz w:val="17"/>
              </w:rPr>
              <w:t>Before each major issue</w:t>
            </w:r>
          </w:p>
        </w:tc>
      </w:tr>
    </w:tbl>
    <w:p/>
    <w:p>
      <w:r>
        <w:t>3. CURRENT COMMITMENTS OF KEY PERSONNEL: Jayden Callen [TBC - Jayden].</w:t>
      </w:r>
    </w:p>
    <w:p>
      <w:r>
        <w:t>Consultant Signature _____________________________ Date ______________________   [Lead Architect to complete]</w:t>
      </w:r>
    </w:p>
    <w:p>
      <w:r>
        <w:br w:type="page"/>
      </w:r>
    </w:p>
    <w:p>
      <w:pPr>
        <w:pStyle w:val="Heading1"/>
      </w:pPr>
      <w:r>
        <w:t>SCHEDULE 7: PROJECT APPRECIATION</w:t>
      </w:r>
    </w:p>
    <w:p>
      <w:r>
        <w:t>(Returnable)</w:t>
      </w:r>
    </w:p>
    <w:p>
      <w:r>
        <w:t>Civil input for the Lead Architect's response (see Attachment C6 of JCE's fee proposal for the full text).</w:t>
      </w:r>
    </w:p>
    <w:p>
      <w:r>
        <w:t>1. Project location and description: the 12,000 m2 precinct at Heath Road and Rickard Road needs finished levels that contain the contamination under capping, give accessible grades, match the raised Heath Road, future Rickard Road and Scalabrini Creek open space, and drain to a lawful outlet with MUSIC-Link compliant treatment, within the Stage 1 budget.</w:t>
      </w:r>
    </w:p>
    <w:p>
      <w:r>
        <w:t>2. Constraints and opportunities: RAP and geotechnical report still in preparation; creek-side retaining wall; Heath Road raising 2027; Rickard Road widening land in private ownership; Project 5 works outside the boundary; $10.0 million budget. Opportunities: balanced earthworks forming the plaza and car park platforms, passive WSUD in landscape areas, one shared civil model for fast option pricing.</w:t>
      </w:r>
    </w:p>
    <w:p>
      <w:r>
        <w:t>Consultant Signature _____________________________ Date ______________________   [Lead Architect to complete]</w:t>
      </w:r>
    </w:p>
    <w:p>
      <w:r>
        <w:br w:type="page"/>
      </w:r>
    </w:p>
    <w:p>
      <w:pPr>
        <w:pStyle w:val="Heading1"/>
      </w:pPr>
      <w:r>
        <w:t>SCHEDULE 8: DESIGN MANAGEMENT AND METHODOLOGY</w:t>
      </w:r>
    </w:p>
    <w:p>
      <w:r>
        <w:t>(Returnable)</w:t>
      </w:r>
    </w:p>
    <w:p>
      <w:r>
        <w:t>Civil input (see Section 2.0 of JCE's fee proposal): one civil program tied to the master program; an inputs register reported monthly; review by Jayden Callen and independent peer review before each major issue, with the Vol 4 s15 written attestation; Navisworks federation and clash close-out before the 80% and 100% issues; one comments register with written close-out; civil quantities to the QS at each cost plan and value management options for earthworks, pavements and drainage.</w:t>
      </w:r>
    </w:p>
    <w:p>
      <w:r>
        <w:t>Consultant Signature _____________________________ Date ______________________   [Lead Architect to complete]</w:t>
      </w:r>
    </w:p>
    <w:p>
      <w:r>
        <w:br w:type="page"/>
      </w:r>
    </w:p>
    <w:p>
      <w:pPr>
        <w:pStyle w:val="Heading1"/>
      </w:pPr>
      <w:r>
        <w:t>SCHEDULE 9: PROGRAM</w:t>
      </w:r>
    </w:p>
    <w:p>
      <w:r>
        <w:t>(Returnable)</w:t>
      </w:r>
    </w:p>
    <w:p>
      <w:r>
        <w:t>Civil input: JCE's program (Figure 1 of the fee proposal) meets every Vol 4 s8 milestone: concept and DD March 2027; Early Earthworks DA April 2027; 50% May 2027; 80% July 2027; Early Earthworks tender August 2027; 100% September 2027; tender support October to December 2027; construction services January to December 2028. Two weeks Council review at each milestone.</w:t>
      </w:r>
    </w:p>
    <w:p>
      <w:r>
        <w:t>Consultant Signature _____________________________ Date ______________________   [Lead Architect to complete]</w:t>
      </w:r>
    </w:p>
    <w:p>
      <w:r>
        <w:br w:type="page"/>
      </w:r>
    </w:p>
    <w:p>
      <w:pPr>
        <w:pStyle w:val="Heading1"/>
      </w:pPr>
      <w:r>
        <w:t>SCHEDULE 10: SUB-CONSULTANTS</w:t>
      </w:r>
    </w:p>
    <w:p>
      <w:r>
        <w:t>(Returnable)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701"/>
            <w:shd w:val="clear" w:fill="D9D9D9"/>
          </w:tcPr>
          <w:p>
            <w:r>
              <w:rPr>
                <w:b/>
                <w:sz w:val="17"/>
              </w:rPr>
              <w:t>Discipline</w:t>
            </w:r>
          </w:p>
        </w:tc>
        <w:tc>
          <w:tcPr>
            <w:tcW w:type="dxa" w:w="2154"/>
            <w:shd w:val="clear" w:fill="D9D9D9"/>
          </w:tcPr>
          <w:p>
            <w:r>
              <w:rPr>
                <w:b/>
                <w:sz w:val="17"/>
              </w:rPr>
              <w:t>Sub-consultant Name</w:t>
            </w:r>
          </w:p>
        </w:tc>
        <w:tc>
          <w:tcPr>
            <w:tcW w:type="dxa" w:w="2098"/>
            <w:shd w:val="clear" w:fill="D9D9D9"/>
          </w:tcPr>
          <w:p>
            <w:r>
              <w:rPr>
                <w:b/>
                <w:sz w:val="17"/>
              </w:rPr>
              <w:t>Locality</w:t>
            </w:r>
          </w:p>
        </w:tc>
        <w:tc>
          <w:tcPr>
            <w:tcW w:type="dxa" w:w="1984"/>
            <w:shd w:val="clear" w:fill="D9D9D9"/>
          </w:tcPr>
          <w:p>
            <w:r>
              <w:rPr>
                <w:b/>
                <w:sz w:val="17"/>
              </w:rPr>
              <w:t>Experience Working with this Consultant on Similar Previous Projects</w:t>
            </w:r>
          </w:p>
        </w:tc>
        <w:tc>
          <w:tcPr>
            <w:tcW w:type="dxa" w:w="1134"/>
            <w:shd w:val="clear" w:fill="D9D9D9"/>
          </w:tcPr>
          <w:p>
            <w:r>
              <w:rPr>
                <w:b/>
                <w:sz w:val="17"/>
              </w:rPr>
              <w:t>Percentage of Project Cost</w:t>
            </w:r>
          </w:p>
        </w:tc>
      </w:tr>
      <w:tr>
        <w:tc>
          <w:tcPr>
            <w:tcW w:type="dxa" w:w="1701"/>
          </w:tcPr>
          <w:p>
            <w:r>
              <w:rPr>
                <w:sz w:val="17"/>
              </w:rPr>
              <w:t>Civil (and Hydraulics if engaged)</w:t>
            </w:r>
          </w:p>
        </w:tc>
        <w:tc>
          <w:tcPr>
            <w:tcW w:type="dxa" w:w="2154"/>
          </w:tcPr>
          <w:p>
            <w:r>
              <w:rPr>
                <w:sz w:val="17"/>
              </w:rPr>
              <w:t>JCE Infrastructure Pty Ltd (ABN 29 699 165 663)</w:t>
            </w:r>
          </w:p>
        </w:tc>
        <w:tc>
          <w:tcPr>
            <w:tcW w:type="dxa" w:w="2098"/>
          </w:tcPr>
          <w:p>
            <w:r>
              <w:rPr>
                <w:sz w:val="17"/>
              </w:rPr>
              <w:t>Northern NSW; design delivered remotely with site attendance for inspections</w:t>
            </w:r>
          </w:p>
        </w:tc>
        <w:tc>
          <w:tcPr>
            <w:tcW w:type="dxa" w:w="1984"/>
          </w:tcPr>
          <w:p>
            <w:r>
              <w:rPr>
                <w:sz w:val="17"/>
              </w:rPr>
              <w:t>[Lead Architect to complete]</w:t>
            </w:r>
          </w:p>
        </w:tc>
        <w:tc>
          <w:tcPr>
            <w:tcW w:type="dxa" w:w="1134"/>
          </w:tcPr>
          <w:p>
            <w:r>
              <w:rPr>
                <w:sz w:val="17"/>
              </w:rPr>
              <w:t>[Lead Architect to complete]</w:t>
            </w:r>
          </w:p>
        </w:tc>
      </w:tr>
      <w:tr>
        <w:tc>
          <w:tcPr>
            <w:tcW w:type="dxa" w:w="1701"/>
          </w:tcPr>
          <w:p>
            <w:r>
              <w:rPr>
                <w:sz w:val="17"/>
              </w:rPr>
              <w:t>[Lead Architect to complete]</w:t>
            </w:r>
          </w:p>
        </w:tc>
        <w:tc>
          <w:tcPr>
            <w:tcW w:type="dxa" w:w="2154"/>
          </w:tcPr>
          <w:p>
            <w:r>
              <w:rPr>
                <w:sz w:val="17"/>
              </w:rPr>
            </w:r>
          </w:p>
        </w:tc>
        <w:tc>
          <w:tcPr>
            <w:tcW w:type="dxa" w:w="2098"/>
          </w:tcPr>
          <w:p>
            <w:r>
              <w:rPr>
                <w:sz w:val="17"/>
              </w:rPr>
            </w:r>
          </w:p>
        </w:tc>
        <w:tc>
          <w:tcPr>
            <w:tcW w:type="dxa" w:w="1984"/>
          </w:tcPr>
          <w:p>
            <w:r>
              <w:rPr>
                <w:sz w:val="17"/>
              </w:rPr>
            </w:r>
          </w:p>
        </w:tc>
        <w:tc>
          <w:tcPr>
            <w:tcW w:type="dxa" w:w="1134"/>
          </w:tcPr>
          <w:p>
            <w:r>
              <w:rPr>
                <w:sz w:val="17"/>
              </w:rPr>
            </w:r>
          </w:p>
        </w:tc>
      </w:tr>
    </w:tbl>
    <w:p/>
    <w:p>
      <w:r>
        <w:t>Consultant Signature _____________________________ Date ______________________   [Lead Architect to complete]</w:t>
      </w:r>
    </w:p>
    <w:p>
      <w:r>
        <w:br w:type="page"/>
      </w:r>
    </w:p>
    <w:p>
      <w:pPr>
        <w:pStyle w:val="Heading1"/>
      </w:pPr>
      <w:r>
        <w:t>SCHEDULE 11: WORK HEALTH AND SAFETY QUESTIONNAIRE</w:t>
      </w:r>
    </w:p>
    <w:p>
      <w:r>
        <w:t>(Returnable)</w:t>
      </w:r>
    </w:p>
    <w:p>
      <w:r>
        <w:t>Lead Architect's own answers: [Lead Architect to complete]. JCE Infrastructure (Civil sub-consultant) answers and evidence:</w:t>
      </w:r>
    </w:p>
    <w:tbl>
      <w:tblPr>
        <w:tblStyle w:val="TableGrid"/>
        <w:tblW w:type="auto" w:w="0"/>
        <w:tblLook w:firstColumn="1" w:firstRow="1" w:lastColumn="0" w:lastRow="0" w:noHBand="0" w:noVBand="1" w:val="04A0"/>
      </w:tblPr>
      <w:tblGrid>
        <w:gridCol w:w="4819"/>
        <w:gridCol w:w="4819"/>
      </w:tblGrid>
      <w:tr>
        <w:tc>
          <w:tcPr>
            <w:tcW w:type="dxa" w:w="3969"/>
            <w:shd w:val="clear" w:fill="D9D9D9"/>
          </w:tcPr>
          <w:p>
            <w:r>
              <w:rPr>
                <w:b/>
                <w:sz w:val="17"/>
              </w:rPr>
              <w:t>Item</w:t>
            </w:r>
          </w:p>
        </w:tc>
        <w:tc>
          <w:tcPr>
            <w:tcW w:type="dxa" w:w="5102"/>
            <w:shd w:val="clear" w:fill="D9D9D9"/>
          </w:tcPr>
          <w:p>
            <w:r>
              <w:rPr>
                <w:b/>
                <w:sz w:val="17"/>
              </w:rPr>
              <w:t>JCE answer / evidence</w:t>
            </w:r>
          </w:p>
        </w:tc>
      </w:tr>
      <w:tr>
        <w:tc>
          <w:tcPr>
            <w:tcW w:type="dxa" w:w="3969"/>
          </w:tcPr>
          <w:p>
            <w:r>
              <w:rPr>
                <w:sz w:val="17"/>
              </w:rPr>
              <w:t>Enforcement notices or prosecutions, last 3 years</w:t>
            </w:r>
          </w:p>
        </w:tc>
        <w:tc>
          <w:tcPr>
            <w:tcW w:type="dxa" w:w="5102"/>
          </w:tcPr>
          <w:p>
            <w:r>
              <w:rPr>
                <w:sz w:val="17"/>
              </w:rPr>
              <w:t>N/A [TBC - Jayden]</w:t>
            </w:r>
          </w:p>
        </w:tc>
      </w:tr>
      <w:tr>
        <w:tc>
          <w:tcPr>
            <w:tcW w:type="dxa" w:w="3969"/>
          </w:tcPr>
          <w:p>
            <w:r>
              <w:rPr>
                <w:sz w:val="17"/>
              </w:rPr>
              <w:t>Third party certified quality or environmental standards</w:t>
            </w:r>
          </w:p>
        </w:tc>
        <w:tc>
          <w:tcPr>
            <w:tcW w:type="dxa" w:w="5102"/>
          </w:tcPr>
          <w:p>
            <w:r>
              <w:rPr>
                <w:sz w:val="17"/>
              </w:rPr>
              <w:t>No (documented JCE-QMS-POL-001 and JCE-ENV-POL-001)</w:t>
            </w:r>
          </w:p>
        </w:tc>
      </w:tr>
      <w:tr>
        <w:tc>
          <w:tcPr>
            <w:tcW w:type="dxa" w:w="3969"/>
          </w:tcPr>
          <w:p>
            <w:r>
              <w:rPr>
                <w:sz w:val="17"/>
              </w:rPr>
              <w:t>Third party certified WHS management system</w:t>
            </w:r>
          </w:p>
        </w:tc>
        <w:tc>
          <w:tcPr>
            <w:tcW w:type="dxa" w:w="5102"/>
          </w:tcPr>
          <w:p>
            <w:r>
              <w:rPr>
                <w:sz w:val="17"/>
              </w:rPr>
              <w:t>No (documented JCE WHS Management System, 22/06/2026)</w:t>
            </w:r>
          </w:p>
        </w:tc>
      </w:tr>
      <w:tr>
        <w:tc>
          <w:tcPr>
            <w:tcW w:type="dxa" w:w="3969"/>
          </w:tcPr>
          <w:p>
            <w:r>
              <w:rPr>
                <w:sz w:val="17"/>
              </w:rPr>
              <w:t>WHS Policy</w:t>
            </w:r>
          </w:p>
        </w:tc>
        <w:tc>
          <w:tcPr>
            <w:tcW w:type="dxa" w:w="5102"/>
          </w:tcPr>
          <w:p>
            <w:r>
              <w:rPr>
                <w:sz w:val="17"/>
              </w:rPr>
              <w:t>JCE-WHS-POL-001</w:t>
            </w:r>
          </w:p>
        </w:tc>
      </w:tr>
      <w:tr>
        <w:tc>
          <w:tcPr>
            <w:tcW w:type="dxa" w:w="3969"/>
          </w:tcPr>
          <w:p>
            <w:r>
              <w:rPr>
                <w:sz w:val="17"/>
              </w:rPr>
              <w:t>Responsibility statements</w:t>
            </w:r>
          </w:p>
        </w:tc>
        <w:tc>
          <w:tcPr>
            <w:tcW w:type="dxa" w:w="5102"/>
          </w:tcPr>
          <w:p>
            <w:r>
              <w:rPr>
                <w:sz w:val="17"/>
              </w:rPr>
              <w:t>JCE WHS Management System; JCE-WHS-PLN-001</w:t>
            </w:r>
          </w:p>
        </w:tc>
      </w:tr>
      <w:tr>
        <w:tc>
          <w:tcPr>
            <w:tcW w:type="dxa" w:w="3969"/>
          </w:tcPr>
          <w:p>
            <w:r>
              <w:rPr>
                <w:sz w:val="17"/>
              </w:rPr>
              <w:t>Incident/near miss procedures and forms</w:t>
            </w:r>
          </w:p>
        </w:tc>
        <w:tc>
          <w:tcPr>
            <w:tcW w:type="dxa" w:w="5102"/>
          </w:tcPr>
          <w:p>
            <w:r>
              <w:rPr>
                <w:sz w:val="17"/>
              </w:rPr>
              <w:t>JCE-WHS-PRO-003; JCE-WHS-FRM-001</w:t>
            </w:r>
          </w:p>
        </w:tc>
      </w:tr>
      <w:tr>
        <w:tc>
          <w:tcPr>
            <w:tcW w:type="dxa" w:w="3969"/>
          </w:tcPr>
          <w:p>
            <w:r>
              <w:rPr>
                <w:sz w:val="17"/>
              </w:rPr>
              <w:t>Training and induction</w:t>
            </w:r>
          </w:p>
        </w:tc>
        <w:tc>
          <w:tcPr>
            <w:tcW w:type="dxa" w:w="5102"/>
          </w:tcPr>
          <w:p>
            <w:r>
              <w:rPr>
                <w:sz w:val="17"/>
              </w:rPr>
              <w:t>JCE-WHS-PRO-008; JCE-WHS-REG-003</w:t>
            </w:r>
          </w:p>
        </w:tc>
      </w:tr>
      <w:tr>
        <w:tc>
          <w:tcPr>
            <w:tcW w:type="dxa" w:w="3969"/>
          </w:tcPr>
          <w:p>
            <w:r>
              <w:rPr>
                <w:sz w:val="17"/>
              </w:rPr>
              <w:t>Drug and Alcohol Policy</w:t>
            </w:r>
          </w:p>
        </w:tc>
        <w:tc>
          <w:tcPr>
            <w:tcW w:type="dxa" w:w="5102"/>
          </w:tcPr>
          <w:p>
            <w:r>
              <w:rPr>
                <w:sz w:val="17"/>
              </w:rPr>
              <w:t>JCE-WHS-POL-007 Fitness for Work Policy [TBC - Jayden]</w:t>
            </w:r>
          </w:p>
        </w:tc>
      </w:tr>
      <w:tr>
        <w:tc>
          <w:tcPr>
            <w:tcW w:type="dxa" w:w="3969"/>
          </w:tcPr>
          <w:p>
            <w:r>
              <w:rPr>
                <w:sz w:val="17"/>
              </w:rPr>
              <w:t>WHS consultation procedures</w:t>
            </w:r>
          </w:p>
        </w:tc>
        <w:tc>
          <w:tcPr>
            <w:tcW w:type="dxa" w:w="5102"/>
          </w:tcPr>
          <w:p>
            <w:r>
              <w:rPr>
                <w:sz w:val="17"/>
              </w:rPr>
              <w:t>JCE-WHS-PRO-001</w:t>
            </w:r>
          </w:p>
        </w:tc>
      </w:tr>
      <w:tr>
        <w:tc>
          <w:tcPr>
            <w:tcW w:type="dxa" w:w="3969"/>
          </w:tcPr>
          <w:p>
            <w:r>
              <w:rPr>
                <w:sz w:val="17"/>
              </w:rPr>
              <w:t>Part 2: Risk management procedure and risk assessment example</w:t>
            </w:r>
          </w:p>
        </w:tc>
        <w:tc>
          <w:tcPr>
            <w:tcW w:type="dxa" w:w="5102"/>
          </w:tcPr>
          <w:p>
            <w:r>
              <w:rPr>
                <w:sz w:val="17"/>
              </w:rPr>
              <w:t>JCE-WHS-PRO-002; JCE-WHS-SWMS-001</w:t>
            </w:r>
          </w:p>
        </w:tc>
      </w:tr>
      <w:tr>
        <w:tc>
          <w:tcPr>
            <w:tcW w:type="dxa" w:w="3969"/>
          </w:tcPr>
          <w:p>
            <w:r>
              <w:rPr>
                <w:sz w:val="17"/>
              </w:rPr>
              <w:t>Part 2: Safety monitoring, site audit and inspection schedules</w:t>
            </w:r>
          </w:p>
        </w:tc>
        <w:tc>
          <w:tcPr>
            <w:tcW w:type="dxa" w:w="5102"/>
          </w:tcPr>
          <w:p>
            <w:r>
              <w:rPr>
                <w:sz w:val="17"/>
              </w:rPr>
              <w:t>JCE-WHS-PRO-005</w:t>
            </w:r>
          </w:p>
        </w:tc>
      </w:tr>
      <w:tr>
        <w:tc>
          <w:tcPr>
            <w:tcW w:type="dxa" w:w="3969"/>
          </w:tcPr>
          <w:p>
            <w:r>
              <w:rPr>
                <w:sz w:val="17"/>
              </w:rPr>
              <w:t>Part 2: Emergency procedures</w:t>
            </w:r>
          </w:p>
        </w:tc>
        <w:tc>
          <w:tcPr>
            <w:tcW w:type="dxa" w:w="5102"/>
          </w:tcPr>
          <w:p>
            <w:r>
              <w:rPr>
                <w:sz w:val="17"/>
              </w:rPr>
              <w:t>JCE-WHS-PLN-002</w:t>
            </w:r>
          </w:p>
        </w:tc>
      </w:tr>
      <w:tr>
        <w:tc>
          <w:tcPr>
            <w:tcW w:type="dxa" w:w="3969"/>
          </w:tcPr>
          <w:p>
            <w:r>
              <w:rPr>
                <w:sz w:val="17"/>
              </w:rPr>
              <w:t>Other Part 2 items (asbestos, confined space, excavation and so on)</w:t>
            </w:r>
          </w:p>
        </w:tc>
        <w:tc>
          <w:tcPr>
            <w:tcW w:type="dxa" w:w="5102"/>
          </w:tcPr>
          <w:p>
            <w:r>
              <w:rPr>
                <w:sz w:val="17"/>
              </w:rPr>
              <w:t>N/A for a design consultant; Council to confirm deemed applicable</w:t>
            </w:r>
          </w:p>
        </w:tc>
      </w:tr>
    </w:tbl>
    <w:p/>
    <w:p>
      <w:r>
        <w:t>Consultant Signature _____________________________ Date ______________________   [Lead Architect to complete]</w:t>
      </w:r>
    </w:p>
    <w:p>
      <w:r>
        <w:br w:type="page"/>
      </w:r>
    </w:p>
    <w:p>
      <w:pPr>
        <w:pStyle w:val="Heading1"/>
      </w:pPr>
      <w:r>
        <w:t>SCHEDULE 12: ETHICAL STANDARDS</w:t>
      </w:r>
    </w:p>
    <w:p>
      <w:r>
        <w:t>(Returnable)</w:t>
      </w:r>
    </w:p>
    <w:p>
      <w:r>
        <w:t>Lead Architect to tick and sign. JCE has read Council's Statement of Business Ethics and will comply with it as a sub-consultant [TBC - Jayden]: Jayden to read the statement before confirming.</w:t>
      </w:r>
    </w:p>
    <w:p>
      <w:r>
        <w:br w:type="page"/>
      </w:r>
    </w:p>
    <w:p>
      <w:pPr>
        <w:pStyle w:val="Heading1"/>
      </w:pPr>
      <w:r>
        <w:t>SCHEDULE 13: REFEREES</w:t>
      </w:r>
    </w:p>
    <w:p>
      <w:r>
        <w:t>(Returnable)</w:t>
      </w:r>
    </w:p>
    <w:p>
      <w:r>
        <w:t>Lead Architect's referees: [Lead Architect to complete]. JCE referees, if the team wants civil referees:</w:t>
      </w:r>
    </w:p>
    <w:tbl>
      <w:tblPr>
        <w:tblStyle w:val="TableGrid"/>
        <w:tblW w:type="auto" w:w="0"/>
        <w:tblLook w:firstColumn="1" w:firstRow="1" w:lastColumn="0" w:lastRow="0" w:noHBand="0" w:noVBand="1" w:val="04A0"/>
      </w:tblPr>
      <w:tblGrid>
        <w:gridCol w:w="4819"/>
        <w:gridCol w:w="4819"/>
      </w:tblGrid>
      <w:tr>
        <w:tc>
          <w:tcPr>
            <w:tcW w:type="dxa" w:w="1134"/>
            <w:shd w:val="clear" w:fill="D9D9D9"/>
          </w:tcPr>
          <w:p>
            <w:r>
              <w:rPr>
                <w:b/>
                <w:sz w:val="17"/>
              </w:rPr>
              <w:t>Referee</w:t>
            </w:r>
          </w:p>
        </w:tc>
        <w:tc>
          <w:tcPr>
            <w:tcW w:type="dxa" w:w="7937"/>
            <w:shd w:val="clear" w:fill="D9D9D9"/>
          </w:tcPr>
          <w:p>
            <w:r>
              <w:rPr>
                <w:b/>
                <w:sz w:val="17"/>
              </w:rPr>
              <w:t>Name / Position / Organisation / Phone / Email / Connection</w:t>
            </w:r>
          </w:p>
        </w:tc>
      </w:tr>
      <w:tr>
        <w:tc>
          <w:tcPr>
            <w:tcW w:type="dxa" w:w="1134"/>
          </w:tcPr>
          <w:p>
            <w:r>
              <w:rPr>
                <w:sz w:val="17"/>
              </w:rPr>
              <w:t>1</w:t>
            </w:r>
          </w:p>
        </w:tc>
        <w:tc>
          <w:tcPr>
            <w:tcW w:type="dxa" w:w="7937"/>
          </w:tcPr>
          <w:p>
            <w:r>
              <w:rPr>
                <w:sz w:val="17"/>
              </w:rPr>
              <w:t xml:space="preserve">Brett Langtree, Director and Principal Civil Engineer, Langtree Consulting, 0400 699 979, brett@langtreeconsulting.com.au. Jayden's director and supervisor 03/2025 to 05/2026</w:t>
            </w:r>
          </w:p>
        </w:tc>
      </w:tr>
      <w:tr>
        <w:tc>
          <w:tcPr>
            <w:tcW w:type="dxa" w:w="1134"/>
          </w:tcPr>
          <w:p>
            <w:r>
              <w:rPr>
                <w:sz w:val="17"/>
              </w:rPr>
              <w:t>2</w:t>
            </w:r>
          </w:p>
        </w:tc>
        <w:tc>
          <w:tcPr>
            <w:tcW w:type="dxa" w:w="7937"/>
          </w:tcPr>
          <w:p>
            <w:r>
              <w:rPr>
                <w:sz w:val="17"/>
              </w:rPr>
              <w:t>Livio Chiarot FIEAust, Director, SCP Consulting, 0418 150 028, livio.chiarot@scpconsult.com.au. Jayden's supervisor 06/2023 to 03/2025; also JCE's proposed peer reviewer</w:t>
            </w:r>
          </w:p>
        </w:tc>
      </w:tr>
      <w:tr>
        <w:tc>
          <w:tcPr>
            <w:tcW w:type="dxa" w:w="1134"/>
          </w:tcPr>
          <w:p>
            <w:r>
              <w:rPr>
                <w:sz w:val="17"/>
              </w:rPr>
              <w:t>3</w:t>
            </w:r>
          </w:p>
        </w:tc>
        <w:tc>
          <w:tcPr>
            <w:tcW w:type="dxa" w:w="7937"/>
          </w:tcPr>
          <w:p>
            <w:r>
              <w:rPr>
                <w:sz w:val="17"/>
              </w:rPr>
              <w:t xml:space="preserve">Maverick Parker, CPB Contractors, Maverick.Parker@cpbcon.com.au. Other contact details available on request. RAAF Base Townsville Defence delivery project</w:t>
            </w:r>
          </w:p>
        </w:tc>
      </w:tr>
      <w:tr>
        <w:tc>
          <w:tcPr>
            <w:tcW w:type="dxa" w:w="1134"/>
          </w:tcPr>
          <w:p>
            <w:r>
              <w:rPr>
                <w:sz w:val="17"/>
              </w:rPr>
              <w:t>4</w:t>
            </w:r>
          </w:p>
        </w:tc>
        <w:tc>
          <w:tcPr>
            <w:tcW w:type="dxa" w:w="7937"/>
          </w:tcPr>
          <w:p>
            <w:r>
              <w:rPr>
                <w:sz w:val="17"/>
              </w:rPr>
              <w:t xml:space="preserve">Darren Quilliam, Tablelands Regional Council. Contact details available on request. Client for the floodway rectification and Ravenshoe leachate storage facility design modification projects Jayden delivered while at Langtree Consulting</w:t>
            </w:r>
          </w:p>
        </w:tc>
      </w:tr>
    </w:tbl>
    <w:p/>
    <w:p>
      <w:r>
        <w:br w:type="page"/>
      </w:r>
    </w:p>
    <w:p>
      <w:pPr>
        <w:pStyle w:val="Heading1"/>
      </w:pPr>
      <w:r>
        <w:t>SCHEDULE 14: ACKNOWLEDGEMENT OF ADDENDA AND NOTICES</w:t>
      </w:r>
    </w:p>
    <w:p>
      <w:r>
        <w:t>(Returnable)</w:t>
      </w:r>
    </w:p>
    <w:tbl>
      <w:tblPr>
        <w:tblStyle w:val="TableGrid"/>
        <w:tblW w:type="auto" w:w="0"/>
        <w:tblLook w:firstColumn="1" w:firstRow="1" w:lastColumn="0" w:lastRow="0" w:noHBand="0" w:noVBand="1" w:val="04A0"/>
      </w:tblPr>
      <w:tblGrid>
        <w:gridCol w:w="4819"/>
        <w:gridCol w:w="4819"/>
      </w:tblGrid>
      <w:tr>
        <w:tc>
          <w:tcPr>
            <w:tcW w:type="dxa" w:w="4535"/>
            <w:shd w:val="clear" w:fill="D9D9D9"/>
          </w:tcPr>
          <w:p>
            <w:r>
              <w:rPr>
                <w:b/>
                <w:sz w:val="17"/>
              </w:rPr>
              <w:t>Addendum No.</w:t>
            </w:r>
          </w:p>
        </w:tc>
        <w:tc>
          <w:tcPr>
            <w:tcW w:type="dxa" w:w="4535"/>
            <w:shd w:val="clear" w:fill="D9D9D9"/>
          </w:tcPr>
          <w:p>
            <w:r>
              <w:rPr>
                <w:b/>
                <w:sz w:val="17"/>
              </w:rPr>
              <w:t>Date of Addendum</w:t>
            </w:r>
          </w:p>
        </w:tc>
      </w:tr>
      <w:tr>
        <w:tc>
          <w:tcPr>
            <w:tcW w:type="dxa" w:w="4535"/>
          </w:tcPr>
          <w:p>
            <w:r>
              <w:rPr>
                <w:sz w:val="17"/>
              </w:rPr>
              <w:t>Addendum 1</w:t>
            </w:r>
          </w:p>
        </w:tc>
        <w:tc>
          <w:tcPr>
            <w:tcW w:type="dxa" w:w="4535"/>
          </w:tcPr>
          <w:p>
            <w:r>
              <w:rPr>
                <w:sz w:val="17"/>
              </w:rPr>
              <w:t>07/10/2026</w:t>
            </w:r>
          </w:p>
        </w:tc>
      </w:tr>
      <w:tr>
        <w:tc>
          <w:tcPr>
            <w:tcW w:type="dxa" w:w="4535"/>
          </w:tcPr>
          <w:p>
            <w:r>
              <w:rPr>
                <w:sz w:val="17"/>
              </w:rPr>
              <w:t>Addendum 2 (with Attachment D R1)</w:t>
            </w:r>
          </w:p>
        </w:tc>
        <w:tc>
          <w:tcPr>
            <w:tcW w:type="dxa" w:w="4535"/>
          </w:tcPr>
          <w:p>
            <w:r>
              <w:rPr>
                <w:sz w:val="17"/>
              </w:rPr>
              <w:t>08/10/2026</w:t>
            </w:r>
          </w:p>
        </w:tc>
      </w:tr>
      <w:tr>
        <w:tc>
          <w:tcPr>
            <w:tcW w:type="dxa" w:w="4535"/>
          </w:tcPr>
          <w:p>
            <w:r>
              <w:rPr>
                <w:sz w:val="17"/>
              </w:rPr>
              <w:t>Any later addenda</w:t>
            </w:r>
          </w:p>
        </w:tc>
        <w:tc>
          <w:tcPr>
            <w:tcW w:type="dxa" w:w="4535"/>
          </w:tcPr>
          <w:p>
            <w:r>
              <w:rPr>
                <w:sz w:val="17"/>
              </w:rPr>
              <w:t>[Lead Architect to complete]</w:t>
            </w:r>
          </w:p>
        </w:tc>
      </w:tr>
    </w:tbl>
    <w:p/>
    <w:p>
      <w:r>
        <w:br w:type="page"/>
      </w:r>
    </w:p>
    <w:p>
      <w:pPr>
        <w:pStyle w:val="Heading1"/>
      </w:pPr>
      <w:r>
        <w:t>SCHEDULE 15: MODERN SLAVERY QUESTIONNAIRE</w:t>
      </w:r>
    </w:p>
    <w:p>
      <w:r>
        <w:t>(Returnable)</w:t>
      </w:r>
    </w:p>
    <w:p>
      <w:r>
        <w:t>Lead Architect completes its own. JCE's answers, if Council asks sub-consultants:</w:t>
      </w:r>
    </w:p>
    <w:tbl>
      <w:tblPr>
        <w:tblStyle w:val="TableGrid"/>
        <w:tblW w:type="auto" w:w="0"/>
        <w:tblLook w:firstColumn="1" w:firstRow="1" w:lastColumn="0" w:lastRow="0" w:noHBand="0" w:noVBand="1" w:val="04A0"/>
      </w:tblPr>
      <w:tblGrid>
        <w:gridCol w:w="4819"/>
        <w:gridCol w:w="4819"/>
      </w:tblGrid>
      <w:tr>
        <w:tc>
          <w:tcPr>
            <w:tcW w:type="dxa" w:w="3685"/>
            <w:shd w:val="clear" w:fill="D9D9D9"/>
          </w:tcPr>
          <w:p>
            <w:r>
              <w:rPr>
                <w:b/>
                <w:sz w:val="17"/>
              </w:rPr>
              <w:t>Question</w:t>
            </w:r>
          </w:p>
        </w:tc>
        <w:tc>
          <w:tcPr>
            <w:tcW w:type="dxa" w:w="5386"/>
            <w:shd w:val="clear" w:fill="D9D9D9"/>
          </w:tcPr>
          <w:p>
            <w:r>
              <w:rPr>
                <w:b/>
                <w:sz w:val="17"/>
              </w:rPr>
              <w:t>JCE answer</w:t>
            </w:r>
          </w:p>
        </w:tc>
      </w:tr>
      <w:tr>
        <w:tc>
          <w:tcPr>
            <w:tcW w:type="dxa" w:w="3685"/>
          </w:tcPr>
          <w:p>
            <w:r>
              <w:rPr>
                <w:sz w:val="17"/>
              </w:rPr>
              <w:t>Organisation / ABN / contact</w:t>
            </w:r>
          </w:p>
        </w:tc>
        <w:tc>
          <w:tcPr>
            <w:tcW w:type="dxa" w:w="5386"/>
          </w:tcPr>
          <w:p>
            <w:r>
              <w:rPr>
                <w:sz w:val="17"/>
              </w:rPr>
              <w:t>JCE Infrastructure Pty Ltd, ABN 29 699 165 663, Jayden Callen, 0477 207 027, jayden@jceinfrastructure.com.au; address [TBC - Jayden]</w:t>
            </w:r>
          </w:p>
        </w:tc>
      </w:tr>
      <w:tr>
        <w:tc>
          <w:tcPr>
            <w:tcW w:type="dxa" w:w="3685"/>
          </w:tcPr>
          <w:p>
            <w:r>
              <w:rPr>
                <w:sz w:val="17"/>
              </w:rPr>
              <w:t>Required to report under the Modern Slavery Act 2018 (Cth)?</w:t>
            </w:r>
          </w:p>
        </w:tc>
        <w:tc>
          <w:tcPr>
            <w:tcW w:type="dxa" w:w="5386"/>
          </w:tcPr>
          <w:p>
            <w:r>
              <w:rPr>
                <w:sz w:val="17"/>
              </w:rPr>
              <w:t>No (below the $100 million revenue threshold)</w:t>
            </w:r>
          </w:p>
        </w:tc>
      </w:tr>
      <w:tr>
        <w:tc>
          <w:tcPr>
            <w:tcW w:type="dxa" w:w="3685"/>
          </w:tcPr>
          <w:p>
            <w:r>
              <w:rPr>
                <w:sz w:val="17"/>
              </w:rPr>
              <w:t>Policies on human rights, ethical sourcing, fair payment?</w:t>
            </w:r>
          </w:p>
        </w:tc>
        <w:tc>
          <w:tcPr>
            <w:tcW w:type="dxa" w:w="5386"/>
          </w:tcPr>
          <w:p>
            <w:r>
              <w:rPr>
                <w:sz w:val="17"/>
              </w:rPr>
              <w:t>Yes: JCE-WHS-POL-003 Modern Slavery Policy</w:t>
            </w:r>
          </w:p>
        </w:tc>
      </w:tr>
      <w:tr>
        <w:tc>
          <w:tcPr>
            <w:tcW w:type="dxa" w:w="3685"/>
          </w:tcPr>
          <w:p>
            <w:r>
              <w:rPr>
                <w:sz w:val="17"/>
              </w:rPr>
              <w:t>Activities to detect and manage risk (organisation, supply chain), risk assessment, training</w:t>
            </w:r>
          </w:p>
        </w:tc>
        <w:tc>
          <w:tcPr>
            <w:tcW w:type="dxa" w:w="5386"/>
          </w:tcPr>
          <w:p>
            <w:r>
              <w:rPr>
                <w:sz w:val="17"/>
              </w:rPr>
              <w:t>[TBC - Jayden]</w:t>
            </w:r>
          </w:p>
        </w:tc>
      </w:tr>
      <w:tr>
        <w:tc>
          <w:tcPr>
            <w:tcW w:type="dxa" w:w="3685"/>
          </w:tcPr>
          <w:p>
            <w:r>
              <w:rPr>
                <w:sz w:val="17"/>
              </w:rPr>
              <w:t>Countries where products are made</w:t>
            </w:r>
          </w:p>
        </w:tc>
        <w:tc>
          <w:tcPr>
            <w:tcW w:type="dxa" w:w="5386"/>
          </w:tcPr>
          <w:p>
            <w:r>
              <w:rPr>
                <w:sz w:val="17"/>
              </w:rPr>
              <w:t>Professional services delivered in Australia; design software licensed from overseas vendors</w:t>
            </w:r>
          </w:p>
        </w:tc>
      </w:tr>
    </w:tbl>
    <w:p/>
    <w:p>
      <w:r>
        <w:br w:type="page"/>
      </w:r>
    </w:p>
    <w:p>
      <w:pPr>
        <w:pStyle w:val="Heading1"/>
      </w:pPr>
      <w:r>
        <w:t>SCHEDULE 16: COLLUSIVE TENDERING DECLARATION</w:t>
      </w:r>
    </w:p>
    <w:p>
      <w:r>
        <w:t>(Returnable)</w:t>
      </w:r>
    </w:p>
    <w:p>
      <w:r>
        <w:t>Lead Architect signs. JCE confirms it will keep each team's tender price and information confidential and will not share one team's information with another.</w:t>
      </w:r>
    </w:p>
    <w:p>
      <w:r>
        <w:br w:type="page"/>
      </w:r>
    </w:p>
    <w:p>
      <w:pPr>
        <w:pStyle w:val="Heading1"/>
      </w:pPr>
      <w:r>
        <w:t>CONFLICTS OF INTEREST DECLARATION (Vol 2 cl 29; form not included in Volume 5)</w:t>
      </w:r>
    </w:p>
    <w:p>
      <w:r>
        <w:t>(Returnable)</w:t>
      </w:r>
    </w:p>
    <w:p>
      <w:r>
        <w:t>JCE Infrastructure Pty Ltd confirms that, to the best of its knowledge after due enquiry, no family, business or other relationship exists between JCE or its personnel and any official, contractor or employee of Camden Council involved in the evaluation or administration of this tender. JCE will notify the Lead Architect and Council immediately if this changes.</w:t>
      </w:r>
    </w:p>
    <w:p>
      <w:r>
        <w:t>Signed: [signature]   Jayden Callen, Director, JCE Infrastructure Pty Ltd   Date: ____/____/2026</w:t>
      </w:r>
    </w:p>
    <w:sectPr w:rsidR="00FC693F" w:rsidRPr="0006063C" w:rsidSect="00034616">
      <w:headerReference w:type="default" r:id="rId9"/>
      <w:footerReference w:type="default" r:id="rId10"/>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RFT-T026 / 2026: Design Consultancy Services for Leppington Community Centre Precinct  |  Volume 5 rebuilt with JCE Infrastructure (Civil) entries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OFFICIAL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