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with high-resolution aerial stills and video, giving a geotagged orthophoto, 3D model and defect photographs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High-resolution aerial stills and video of the levee corridor (existing-condition and defect records, and community presentation imagery) are supplied with deliverables 2 and 4. 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JCE also delivered: Floodway rectification, Tablelands Regional Council (QLD): engineering for the rectification of a floodway on Council's road network. Referee: Darren Quilliam, Tablelands Regional Council (contact details available on request).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Floodway rectification, Tablelands Regional Council (QLD): engineering for the rectification of a floodway on Council's road network. Stormwater and flooding with DRAINS, MUSIC X and flood impact assessment to ARR 2019; engineer's estimates and bills of quantities; Civil 3D, InfraWorks and Navisworks. Drone photogrammetry on previous projects: automated flight paths in DroneDeploy, RTK-positioned capture and high-resolution aerial stills and video,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