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000000"/>
          <w:sz w:val="36"/>
        </w:rPr>
        <w:t>JCE Infrastructure Pty Ltd</w:t>
      </w:r>
    </w:p>
    <w:p>
      <w:pPr>
        <w:spacing w:after="40"/>
      </w:pPr>
      <w:r>
        <w:rPr>
          <w:b/>
          <w:i w:val="0"/>
          <w:color w:val="C9A227"/>
          <w:sz w:val="16"/>
        </w:rPr>
        <w:t>CIVIL  ·  HYDRAULICS  ·  INFRASTRUCTURE ENGINEERING</w:t>
      </w:r>
    </w:p>
    <w:p>
      <w:pPr>
        <w:pBdr>
          <w:bottom w:val="single" w:sz="12" w:space="1" w:color="C9A227"/>
        </w:pBdr>
        <w:spacing w:after="360"/>
      </w:pPr>
      <w:r>
        <w:rPr>
          <w:b w:val="0"/>
          <w:i w:val="0"/>
          <w:color w:val="555555"/>
          <w:sz w:val="17"/>
        </w:rPr>
        <w:t>ABN 29 699 165 663   ·   0477 207 027   ·   jayden@jceinfrastructure.com.au   ·   jceinfrastructure.com.au</w:t>
      </w:r>
    </w:p>
    <w:p>
      <w:pPr>
        <w:spacing w:after="40"/>
      </w:pPr>
      <w:r>
        <w:rPr>
          <w:b/>
          <w:i w:val="0"/>
          <w:color w:val="000000"/>
          <w:sz w:val="40"/>
        </w:rPr>
        <w:t>FEE PROPOSAL AND METHODOLOGY</w:t>
      </w:r>
    </w:p>
    <w:p>
      <w:r>
        <w:rPr>
          <w:b/>
          <w:i w:val="0"/>
          <w:color w:val="C9A227"/>
          <w:sz w:val="26"/>
        </w:rPr>
        <w:t>Infrastructure Asset Condition Assessments and Valuation</w:t>
      </w:r>
    </w:p>
    <w:p>
      <w:r>
        <w:rPr>
          <w:b w:val="0"/>
          <w:i w:val="0"/>
          <w:sz w:val="20"/>
        </w:rPr>
        <w:t>Murray River Council  ·  Tender MRC-2645 (VendorPanel VP527277)  ·  Schedule 6 methodology and basis of the Schedule 1 price</w:t>
      </w:r>
    </w:p>
    <w:tbl>
      <w:tblPr>
        <w:tblStyle w:val="TableGrid"/>
        <w:tblW w:type="auto" w:w="0"/>
        <w:tblLook w:firstColumn="1" w:firstRow="1" w:lastColumn="0" w:lastRow="0" w:noHBand="0" w:noVBand="1" w:val="04A0"/>
      </w:tblPr>
      <w:tblGrid>
        <w:gridCol w:w="2353"/>
        <w:gridCol w:w="2353"/>
        <w:gridCol w:w="2353"/>
        <w:gridCol w:w="2353"/>
      </w:tblGrid>
      <w:tr>
        <w:trPr>
          <w:cantSplit/>
        </w:trPr>
        <w:tc>
          <w:tcPr>
            <w:tcW w:type="dxa" w:w="1814"/>
            <w:shd w:val="clear" w:color="auto" w:fill="F4ECD0"/>
          </w:tcPr>
          <w:p>
            <w:r/>
            <w:r>
              <w:rPr>
                <w:b/>
                <w:i w:val="0"/>
                <w:sz w:val="18"/>
              </w:rPr>
              <w:t>Proposal No</w:t>
            </w:r>
          </w:p>
        </w:tc>
        <w:tc>
          <w:tcPr>
            <w:tcW w:type="dxa" w:w="2721"/>
          </w:tcPr>
          <w:p>
            <w:r/>
            <w:r>
              <w:rPr>
                <w:b w:val="0"/>
                <w:i w:val="0"/>
                <w:sz w:val="18"/>
              </w:rPr>
              <w:t>JCE-FP-VP527277</w:t>
            </w:r>
          </w:p>
        </w:tc>
        <w:tc>
          <w:tcPr>
            <w:tcW w:type="dxa" w:w="1701"/>
            <w:shd w:val="clear" w:color="auto" w:fill="F4ECD0"/>
          </w:tcPr>
          <w:p>
            <w:r/>
            <w:r>
              <w:rPr>
                <w:b/>
                <w:i w:val="0"/>
                <w:sz w:val="18"/>
              </w:rPr>
              <w:t>Client</w:t>
            </w:r>
          </w:p>
        </w:tc>
        <w:tc>
          <w:tcPr>
            <w:tcW w:type="dxa" w:w="3175"/>
          </w:tcPr>
          <w:p>
            <w:r/>
            <w:r>
              <w:rPr>
                <w:b w:val="0"/>
                <w:i w:val="0"/>
                <w:sz w:val="18"/>
              </w:rPr>
              <w:t>Murray River Council</w:t>
            </w:r>
          </w:p>
        </w:tc>
      </w:tr>
      <w:tr>
        <w:trPr>
          <w:cantSplit/>
        </w:trPr>
        <w:tc>
          <w:tcPr>
            <w:tcW w:type="dxa" w:w="1814"/>
            <w:shd w:val="clear" w:color="auto" w:fill="F4ECD0"/>
          </w:tcPr>
          <w:p>
            <w:r/>
            <w:r>
              <w:rPr>
                <w:b/>
                <w:i w:val="0"/>
                <w:sz w:val="18"/>
              </w:rPr>
              <w:t>Date</w:t>
            </w:r>
          </w:p>
        </w:tc>
        <w:tc>
          <w:tcPr>
            <w:tcW w:type="dxa" w:w="2721"/>
          </w:tcPr>
          <w:p>
            <w:r/>
            <w:r>
              <w:rPr>
                <w:b w:val="0"/>
                <w:i w:val="0"/>
                <w:sz w:val="18"/>
              </w:rPr>
              <w:t>12/10/2026</w:t>
            </w:r>
          </w:p>
        </w:tc>
        <w:tc>
          <w:tcPr>
            <w:tcW w:type="dxa" w:w="1701"/>
            <w:shd w:val="clear" w:color="auto" w:fill="F4ECD0"/>
          </w:tcPr>
          <w:p>
            <w:r/>
            <w:r>
              <w:rPr>
                <w:b/>
                <w:i w:val="0"/>
                <w:sz w:val="18"/>
              </w:rPr>
              <w:t>Contact</w:t>
            </w:r>
          </w:p>
        </w:tc>
        <w:tc>
          <w:tcPr>
            <w:tcW w:type="dxa" w:w="3175"/>
          </w:tcPr>
          <w:p>
            <w:r/>
            <w:r>
              <w:rPr>
                <w:b w:val="0"/>
                <w:i w:val="0"/>
                <w:sz w:val="18"/>
              </w:rPr>
              <w:t>Peter Beaumont, Procurement Lead (via VendorPanel)</w:t>
            </w:r>
          </w:p>
        </w:tc>
      </w:tr>
      <w:tr>
        <w:trPr>
          <w:cantSplit/>
        </w:trPr>
        <w:tc>
          <w:tcPr>
            <w:tcW w:type="dxa" w:w="1814"/>
            <w:shd w:val="clear" w:color="auto" w:fill="F4ECD0"/>
          </w:tcPr>
          <w:p>
            <w:r/>
            <w:r>
              <w:rPr>
                <w:b/>
                <w:i w:val="0"/>
                <w:sz w:val="18"/>
              </w:rPr>
              <w:t>Revision</w:t>
            </w:r>
          </w:p>
        </w:tc>
        <w:tc>
          <w:tcPr>
            <w:tcW w:type="dxa" w:w="2721"/>
          </w:tcPr>
          <w:p>
            <w:r/>
            <w:r>
              <w:rPr>
                <w:b w:val="0"/>
                <w:i w:val="0"/>
                <w:sz w:val="18"/>
              </w:rPr>
              <w:t>F (final for review and signature)</w:t>
            </w:r>
          </w:p>
        </w:tc>
        <w:tc>
          <w:tcPr>
            <w:tcW w:type="dxa" w:w="1701"/>
            <w:shd w:val="clear" w:color="auto" w:fill="F4ECD0"/>
          </w:tcPr>
          <w:p>
            <w:r/>
            <w:r>
              <w:rPr>
                <w:b/>
                <w:i w:val="0"/>
                <w:sz w:val="18"/>
              </w:rPr>
              <w:t>Project</w:t>
            </w:r>
          </w:p>
        </w:tc>
        <w:tc>
          <w:tcPr>
            <w:tcW w:type="dxa" w:w="3175"/>
          </w:tcPr>
          <w:p>
            <w:r/>
            <w:r>
              <w:rPr>
                <w:b w:val="0"/>
                <w:i w:val="0"/>
                <w:sz w:val="18"/>
              </w:rPr>
              <w:t>MRC-2645 Transport Infrastructure Assessment and Valuation 2026</w:t>
            </w:r>
          </w:p>
        </w:tc>
      </w:tr>
      <w:tr>
        <w:trPr>
          <w:cantSplit/>
        </w:trPr>
        <w:tc>
          <w:tcPr>
            <w:tcW w:type="dxa" w:w="1814"/>
            <w:shd w:val="clear" w:color="auto" w:fill="F4ECD0"/>
          </w:tcPr>
          <w:p>
            <w:r/>
            <w:r>
              <w:rPr>
                <w:b/>
                <w:i w:val="0"/>
                <w:sz w:val="18"/>
              </w:rPr>
              <w:t>Prepared and reviewed by</w:t>
            </w:r>
          </w:p>
        </w:tc>
        <w:tc>
          <w:tcPr>
            <w:tcW w:type="dxa" w:w="2721"/>
          </w:tcPr>
          <w:p>
            <w:r/>
            <w:r>
              <w:rPr>
                <w:b w:val="0"/>
                <w:i w:val="0"/>
                <w:sz w:val="18"/>
              </w:rPr>
              <w:t>Jayden Callen, Director</w:t>
            </w:r>
          </w:p>
        </w:tc>
        <w:tc>
          <w:tcPr>
            <w:tcW w:type="dxa" w:w="1701"/>
            <w:shd w:val="clear" w:color="auto" w:fill="F4ECD0"/>
          </w:tcPr>
          <w:p>
            <w:r/>
            <w:r>
              <w:rPr>
                <w:b/>
                <w:i w:val="0"/>
                <w:sz w:val="18"/>
              </w:rPr>
              <w:t>Site</w:t>
            </w:r>
          </w:p>
        </w:tc>
        <w:tc>
          <w:tcPr>
            <w:tcW w:type="dxa" w:w="3175"/>
          </w:tcPr>
          <w:p>
            <w:r/>
            <w:r>
              <w:rPr>
                <w:b w:val="0"/>
                <w:i w:val="0"/>
                <w:sz w:val="18"/>
              </w:rPr>
              <w:t>Murray River LGA: Barham, Mathoura, Moama and Moulamein zones</w:t>
            </w:r>
          </w:p>
        </w:tc>
      </w:tr>
      <w:tr>
        <w:trPr>
          <w:cantSplit/>
        </w:trPr>
        <w:tc>
          <w:tcPr>
            <w:tcW w:type="dxa" w:w="1814"/>
            <w:shd w:val="clear" w:color="auto" w:fill="F4ECD0"/>
          </w:tcPr>
          <w:p>
            <w:r/>
            <w:r>
              <w:rPr>
                <w:b/>
                <w:i w:val="0"/>
                <w:sz w:val="18"/>
              </w:rPr>
              <w:t>Tender closes</w:t>
            </w:r>
          </w:p>
        </w:tc>
        <w:tc>
          <w:tcPr>
            <w:tcW w:type="dxa" w:w="2721"/>
          </w:tcPr>
          <w:p>
            <w:r/>
            <w:r>
              <w:rPr>
                <w:b w:val="0"/>
                <w:i w:val="0"/>
                <w:sz w:val="18"/>
              </w:rPr>
              <w:t>2:00 pm Friday 13/11/2026 (VendorPanel)</w:t>
            </w:r>
          </w:p>
        </w:tc>
        <w:tc>
          <w:tcPr>
            <w:tcW w:type="dxa" w:w="1701"/>
            <w:shd w:val="clear" w:color="auto" w:fill="F4ECD0"/>
          </w:tcPr>
          <w:p>
            <w:r/>
            <w:r>
              <w:rPr>
                <w:b/>
                <w:i w:val="0"/>
                <w:sz w:val="18"/>
              </w:rPr>
              <w:t>Lump sum (incl. GST)</w:t>
            </w:r>
          </w:p>
        </w:tc>
        <w:tc>
          <w:tcPr>
            <w:tcW w:type="dxa" w:w="3175"/>
          </w:tcPr>
          <w:p>
            <w:r/>
            <w:r>
              <w:rPr>
                <w:b w:val="0"/>
                <w:i w:val="0"/>
                <w:sz w:val="18"/>
              </w:rPr>
              <w:t>$ 1,646,150.55</w:t>
            </w:r>
          </w:p>
        </w:tc>
      </w:tr>
    </w:tbl>
    <w:p/>
    <w:p>
      <w:pPr>
        <w:keepNext/>
        <w:pBdr>
          <w:bottom w:val="single" w:sz="8" w:space="1" w:color="C9A227"/>
        </w:pBdr>
        <w:spacing w:before="240"/>
      </w:pPr>
      <w:r>
        <w:rPr>
          <w:b/>
          <w:i w:val="0"/>
          <w:color w:val="000000"/>
          <w:sz w:val="26"/>
        </w:rPr>
        <w:t>Cover letter</w:t>
      </w:r>
    </w:p>
    <w:p>
      <w:r>
        <w:rPr>
          <w:b w:val="0"/>
          <w:i w:val="0"/>
        </w:rPr>
        <w:t>Mr Peter Beaumont, Procurement Lead</w:t>
        <w:br/>
      </w:r>
      <w:r>
        <w:rPr>
          <w:b w:val="0"/>
          <w:i w:val="0"/>
        </w:rPr>
        <w:t>Murray River Council, 52 Perricoota Road, Moama NSW 2731</w:t>
        <w:br/>
      </w:r>
      <w:r>
        <w:rPr>
          <w:b w:val="0"/>
          <w:i w:val="0"/>
        </w:rPr>
        <w:t>By VendorPanel (VP527277)</w:t>
      </w:r>
    </w:p>
    <w:p>
      <w:r>
        <w:rPr>
          <w:b w:val="0"/>
          <w:i w:val="0"/>
        </w:rPr>
        <w:t>Dear Mr Beaumont,</w:t>
      </w:r>
    </w:p>
    <w:p>
      <w:r>
        <w:rPr>
          <w:b/>
          <w:i w:val="0"/>
        </w:rPr>
        <w:t>Tender MRC-2645: Infrastructure Asset Condition Assessments</w:t>
      </w:r>
    </w:p>
    <w:p>
      <w:r>
        <w:rPr>
          <w:b w:val="0"/>
          <w:i w:val="0"/>
        </w:rPr>
        <w:t>JCE Infrastructure Pty Ltd (JCE) tenders to inspect, condition rate and value all of Council's transport and bridge infrastructure as at 30/06/2027, and then to deliver the four rolling zone inspections and valuations from 2028 to 2031. JCE offers one supplier, one lump sum and one point of contact, as the Conditions of Tender require.</w:t>
      </w:r>
    </w:p>
    <w:p>
      <w:r>
        <w:rPr>
          <w:b w:val="0"/>
          <w:i w:val="0"/>
        </w:rPr>
        <w:t>I lead every JCE commission personally. My recent roles have been in design management: coordinating flood, electrical, hydraulic and structural subconsultants into single packages at Langtree Consulting Engineers (2025 to 2026), and managing a multidisciplinary design team and external subconsultants on Defence projects for Lendlease and CPB Contractors at SCP Consulting (2023 to 2025). On MRC-2645 I will run the road imaging partner, the bridge inspection partner and the valuer to one program, one rating guide and one quality process, and I will be accountable to Council for all of it. I have also worked for a regional council in Far North Queensland, where I shortlisted consultants for a council tender, so I know what Council needs from its consultant after award: clear hold points, no surprises on scope or fee, and records Council can audit.</w:t>
      </w:r>
    </w:p>
    <w:p>
      <w:r>
        <w:rPr>
          <w:b w:val="0"/>
          <w:i w:val="0"/>
        </w:rPr>
        <w:t>The specialist field work is carried by partners who do it every day: vehicle-based geo-referenced imaging of about 3,000 km of road, Level 2 inspection of 127 bridges, major culverts and footbridges, and review and signing of the valuation by a qualified valuer. JCE carries the methodology, Council liaison, data quality, remaining life, defect and safety assessment, the 10-year programs and the reporting.</w:t>
      </w:r>
    </w:p>
    <w:p>
      <w:r>
        <w:rPr>
          <w:b w:val="0"/>
          <w:i w:val="0"/>
        </w:rPr>
        <w:t>The lump sum is $ 1,646,150.55 including GST for all five valuation years, with Level 3/4 bridge inspections priced separately as Council's option. Our offer stays open for 60 days after the closing time.</w:t>
      </w:r>
    </w:p>
    <w:p>
      <w:pPr>
        <w:keepNext/>
      </w:pPr>
      <w:r>
        <w:rPr>
          <w:b w:val="0"/>
          <w:i w:val="0"/>
        </w:rPr>
        <w:t>Yours faithfully,</w:t>
      </w:r>
    </w:p>
    <w:p>
      <w:pPr>
        <w:keepNext/>
      </w:pPr>
      <w:r>
        <w:rPr>
          <w:b w:val="0"/>
          <w:i w:val="0"/>
        </w:rPr>
        <w:t>[signature]</w:t>
        <w:br/>
      </w:r>
      <w:r>
        <w:rPr>
          <w:b w:val="0"/>
          <w:i w:val="0"/>
        </w:rPr>
        <w:t>Jayden Callen</w:t>
        <w:br/>
      </w:r>
      <w:r>
        <w:rPr>
          <w:b w:val="0"/>
          <w:i w:val="0"/>
        </w:rPr>
        <w:t>Director, JCE Infrastructure Pty Ltd</w:t>
        <w:br/>
      </w:r>
      <w:r>
        <w:rPr>
          <w:b w:val="0"/>
          <w:i w:val="0"/>
        </w:rPr>
        <w:t>0477 207 027   ·   jayden@jceinfrastructure.com.au</w:t>
      </w:r>
    </w:p>
    <w:p>
      <w:r>
        <w:br w:type="page"/>
      </w:r>
    </w:p>
    <w:p>
      <w:pPr>
        <w:keepNext/>
        <w:pBdr>
          <w:bottom w:val="single" w:sz="8" w:space="1" w:color="C9A227"/>
        </w:pBdr>
        <w:spacing w:before="240"/>
      </w:pPr>
      <w:r>
        <w:rPr>
          <w:b/>
          <w:i w:val="0"/>
          <w:color w:val="000000"/>
          <w:sz w:val="26"/>
        </w:rPr>
        <w:t>1.0   Project understanding</w:t>
      </w:r>
    </w:p>
    <w:p>
      <w:r>
        <w:rPr>
          <w:b w:val="0"/>
          <w:i w:val="0"/>
        </w:rPr>
        <w:t>Council requires a comprehensive review, inspection, condition assessment and comprehensive valuation of all transport and bridge infrastructure across the Murray River LGA, followed by a four-year rolling program of zone inspections and annual valuations. Every asset is inspected and recorded, rated on Council's 1 (Excellent) to 5 (Very Poor) scale, given a remaining useful life, and valued at fair value under AASB 13, AASB 116 and the Local Government Code of Accounting Practice and Financial Reporting. Assets below Council's capitalisation thresholds (Appendix 3) are still recorded, with condition and remaining life, and flagged "not to be valued".</w:t>
      </w:r>
    </w:p>
    <w:p>
      <w:r>
        <w:rPr>
          <w:b w:val="0"/>
          <w:i w:val="0"/>
        </w:rPr>
        <w:t>Council's Appendix 1 sets out the network (quantities to be verified by inspection):</w:t>
      </w:r>
    </w:p>
    <w:tbl>
      <w:tblPr>
        <w:tblStyle w:val="TableGrid"/>
        <w:tblW w:type="auto" w:w="0"/>
        <w:jc w:val="center"/>
        <w:tblLook w:firstColumn="1" w:firstRow="1" w:lastColumn="0" w:lastRow="0" w:noHBand="0" w:noVBand="1" w:val="04A0"/>
      </w:tblPr>
      <w:tblGrid>
        <w:gridCol w:w="2353"/>
        <w:gridCol w:w="2353"/>
        <w:gridCol w:w="2353"/>
        <w:gridCol w:w="2353"/>
      </w:tblGrid>
      <w:tr>
        <w:trPr>
          <w:tblHeader/>
          <w:cantSplit/>
        </w:trPr>
        <w:tc>
          <w:tcPr>
            <w:tcW w:type="dxa" w:w="1928"/>
            <w:shd w:val="clear" w:color="auto" w:fill="1A1A1A"/>
          </w:tcPr>
          <w:p>
            <w:pPr>
              <w:keepNext/>
            </w:pPr>
            <w:r/>
            <w:r>
              <w:rPr>
                <w:b/>
                <w:i w:val="0"/>
                <w:color w:val="FFFFFF"/>
                <w:sz w:val="18"/>
              </w:rPr>
              <w:t>Asset class</w:t>
            </w:r>
          </w:p>
        </w:tc>
        <w:tc>
          <w:tcPr>
            <w:tcW w:type="dxa" w:w="2381"/>
            <w:shd w:val="clear" w:color="auto" w:fill="1A1A1A"/>
          </w:tcPr>
          <w:p>
            <w:pPr>
              <w:keepNext/>
            </w:pPr>
            <w:r/>
            <w:r>
              <w:rPr>
                <w:b/>
                <w:i w:val="0"/>
                <w:color w:val="FFFFFF"/>
                <w:sz w:val="18"/>
              </w:rPr>
              <w:t>Quantity (Appendix 1)</w:t>
            </w:r>
          </w:p>
        </w:tc>
        <w:tc>
          <w:tcPr>
            <w:tcW w:type="dxa" w:w="2381"/>
            <w:shd w:val="clear" w:color="auto" w:fill="1A1A1A"/>
          </w:tcPr>
          <w:p>
            <w:pPr>
              <w:keepNext/>
            </w:pPr>
            <w:r/>
            <w:r>
              <w:rPr>
                <w:b/>
                <w:i w:val="0"/>
                <w:color w:val="FFFFFF"/>
                <w:sz w:val="18"/>
              </w:rPr>
              <w:t>Inspection and rating</w:t>
            </w:r>
          </w:p>
        </w:tc>
        <w:tc>
          <w:tcPr>
            <w:tcW w:type="dxa" w:w="2608"/>
            <w:shd w:val="clear" w:color="auto" w:fill="1A1A1A"/>
          </w:tcPr>
          <w:p>
            <w:pPr>
              <w:keepNext/>
            </w:pPr>
            <w:r/>
            <w:r>
              <w:rPr>
                <w:b/>
                <w:i w:val="0"/>
                <w:color w:val="FFFFFF"/>
                <w:sz w:val="18"/>
              </w:rPr>
              <w:t>Components (Appendix 2)</w:t>
            </w:r>
          </w:p>
        </w:tc>
      </w:tr>
      <w:tr>
        <w:trPr>
          <w:cantSplit/>
        </w:trPr>
        <w:tc>
          <w:tcPr>
            <w:tcW w:type="dxa" w:w="1928"/>
          </w:tcPr>
          <w:p>
            <w:pPr>
              <w:keepNext/>
              <w:spacing w:after="20"/>
            </w:pPr>
            <w:r/>
            <w:r>
              <w:rPr>
                <w:b w:val="0"/>
                <w:i w:val="0"/>
                <w:sz w:val="18"/>
              </w:rPr>
              <w:t>Bridges and major culverts</w:t>
            </w:r>
          </w:p>
        </w:tc>
        <w:tc>
          <w:tcPr>
            <w:tcW w:type="dxa" w:w="2381"/>
          </w:tcPr>
          <w:p>
            <w:pPr>
              <w:keepNext/>
              <w:spacing w:after="20"/>
            </w:pPr>
            <w:r/>
            <w:r>
              <w:rPr>
                <w:b w:val="0"/>
                <w:i w:val="0"/>
                <w:sz w:val="18"/>
              </w:rPr>
              <w:t>62 concrete, 39 composite, 1 timber, 11 major culverts (113)</w:t>
            </w:r>
          </w:p>
        </w:tc>
        <w:tc>
          <w:tcPr>
            <w:tcW w:type="dxa" w:w="2381"/>
          </w:tcPr>
          <w:p>
            <w:pPr>
              <w:keepNext/>
              <w:spacing w:after="20"/>
            </w:pPr>
            <w:r/>
            <w:r>
              <w:rPr>
                <w:b w:val="0"/>
                <w:i w:val="0"/>
                <w:sz w:val="18"/>
              </w:rPr>
              <w:t>Level 2 inspection</w:t>
            </w:r>
          </w:p>
        </w:tc>
        <w:tc>
          <w:tcPr>
            <w:tcW w:type="dxa" w:w="2608"/>
          </w:tcPr>
          <w:p>
            <w:pPr>
              <w:keepNext/>
              <w:spacing w:after="20"/>
            </w:pPr>
            <w:r/>
            <w:r>
              <w:rPr>
                <w:b w:val="0"/>
                <w:i w:val="0"/>
                <w:sz w:val="18"/>
              </w:rPr>
              <w:t>Substructure, superstructure, deck, abutments, miscellaneous</w:t>
            </w:r>
          </w:p>
        </w:tc>
      </w:tr>
      <w:tr>
        <w:trPr>
          <w:cantSplit/>
        </w:trPr>
        <w:tc>
          <w:tcPr>
            <w:tcW w:type="dxa" w:w="1928"/>
          </w:tcPr>
          <w:p>
            <w:pPr>
              <w:keepNext/>
              <w:spacing w:after="20"/>
            </w:pPr>
            <w:r/>
            <w:r>
              <w:rPr>
                <w:b w:val="0"/>
                <w:i w:val="0"/>
                <w:sz w:val="18"/>
              </w:rPr>
              <w:t>Footbridges</w:t>
            </w:r>
          </w:p>
        </w:tc>
        <w:tc>
          <w:tcPr>
            <w:tcW w:type="dxa" w:w="2381"/>
          </w:tcPr>
          <w:p>
            <w:pPr>
              <w:keepNext/>
              <w:spacing w:after="20"/>
            </w:pPr>
            <w:r/>
            <w:r>
              <w:rPr>
                <w:b w:val="0"/>
                <w:i w:val="0"/>
                <w:sz w:val="18"/>
              </w:rPr>
              <w:t>9 steel, 5 timber (14)</w:t>
            </w:r>
          </w:p>
        </w:tc>
        <w:tc>
          <w:tcPr>
            <w:tcW w:type="dxa" w:w="2381"/>
          </w:tcPr>
          <w:p>
            <w:pPr>
              <w:keepNext/>
              <w:spacing w:after="20"/>
            </w:pPr>
            <w:r/>
            <w:r>
              <w:rPr>
                <w:b w:val="0"/>
                <w:i w:val="0"/>
                <w:sz w:val="18"/>
              </w:rPr>
              <w:t>Level 2 inspection, handrails</w:t>
            </w:r>
          </w:p>
        </w:tc>
        <w:tc>
          <w:tcPr>
            <w:tcW w:type="dxa" w:w="2608"/>
          </w:tcPr>
          <w:p>
            <w:pPr>
              <w:keepNext/>
              <w:spacing w:after="20"/>
            </w:pPr>
            <w:r/>
            <w:r>
              <w:rPr>
                <w:b w:val="0"/>
                <w:i w:val="0"/>
                <w:sz w:val="18"/>
              </w:rPr>
              <w:t>As for bridges</w:t>
            </w:r>
          </w:p>
        </w:tc>
      </w:tr>
      <w:tr>
        <w:trPr>
          <w:cantSplit/>
        </w:trPr>
        <w:tc>
          <w:tcPr>
            <w:tcW w:type="dxa" w:w="1928"/>
          </w:tcPr>
          <w:p>
            <w:pPr>
              <w:keepNext/>
              <w:spacing w:after="20"/>
            </w:pPr>
            <w:r/>
            <w:r>
              <w:rPr>
                <w:b w:val="0"/>
                <w:i w:val="0"/>
                <w:sz w:val="18"/>
              </w:rPr>
              <w:t>Sealed roads</w:t>
            </w:r>
          </w:p>
        </w:tc>
        <w:tc>
          <w:tcPr>
            <w:tcW w:type="dxa" w:w="2381"/>
          </w:tcPr>
          <w:p>
            <w:pPr>
              <w:keepNext/>
              <w:spacing w:after="20"/>
            </w:pPr>
            <w:r/>
            <w:r>
              <w:rPr>
                <w:b w:val="0"/>
                <w:i w:val="0"/>
                <w:sz w:val="18"/>
              </w:rPr>
              <w:t>1,110 km (urban 133, regional 416, local 561)</w:t>
            </w:r>
          </w:p>
        </w:tc>
        <w:tc>
          <w:tcPr>
            <w:tcW w:type="dxa" w:w="2381"/>
          </w:tcPr>
          <w:p>
            <w:pPr>
              <w:keepNext/>
              <w:spacing w:after="20"/>
            </w:pPr>
            <w:r/>
            <w:r>
              <w:rPr>
                <w:b w:val="0"/>
                <w:i w:val="0"/>
                <w:sz w:val="18"/>
              </w:rPr>
              <w:t>Images every 10 m; urban block to block, rural 2 km segments</w:t>
            </w:r>
          </w:p>
        </w:tc>
        <w:tc>
          <w:tcPr>
            <w:tcW w:type="dxa" w:w="2608"/>
          </w:tcPr>
          <w:p>
            <w:pPr>
              <w:keepNext/>
              <w:spacing w:after="20"/>
            </w:pPr>
            <w:r/>
            <w:r>
              <w:rPr>
                <w:b w:val="0"/>
                <w:i w:val="0"/>
                <w:sz w:val="18"/>
              </w:rPr>
              <w:t>Surface, pavement, formation</w:t>
            </w:r>
          </w:p>
        </w:tc>
      </w:tr>
      <w:tr>
        <w:trPr>
          <w:cantSplit/>
        </w:trPr>
        <w:tc>
          <w:tcPr>
            <w:tcW w:type="dxa" w:w="1928"/>
          </w:tcPr>
          <w:p>
            <w:pPr>
              <w:keepNext/>
              <w:spacing w:after="20"/>
            </w:pPr>
            <w:r/>
            <w:r>
              <w:rPr>
                <w:b w:val="0"/>
                <w:i w:val="0"/>
                <w:sz w:val="18"/>
              </w:rPr>
              <w:t>Unsealed roads</w:t>
            </w:r>
          </w:p>
        </w:tc>
        <w:tc>
          <w:tcPr>
            <w:tcW w:type="dxa" w:w="2381"/>
          </w:tcPr>
          <w:p>
            <w:pPr>
              <w:keepNext/>
              <w:spacing w:after="20"/>
            </w:pPr>
            <w:r/>
            <w:r>
              <w:rPr>
                <w:b w:val="0"/>
                <w:i w:val="0"/>
                <w:sz w:val="18"/>
              </w:rPr>
              <w:t>1,890 km</w:t>
            </w:r>
          </w:p>
        </w:tc>
        <w:tc>
          <w:tcPr>
            <w:tcW w:type="dxa" w:w="2381"/>
          </w:tcPr>
          <w:p>
            <w:pPr>
              <w:keepNext/>
              <w:spacing w:after="20"/>
            </w:pPr>
            <w:r/>
            <w:r>
              <w:rPr>
                <w:b w:val="0"/>
                <w:i w:val="0"/>
                <w:sz w:val="18"/>
              </w:rPr>
              <w:t>Images every 10 m</w:t>
            </w:r>
          </w:p>
        </w:tc>
        <w:tc>
          <w:tcPr>
            <w:tcW w:type="dxa" w:w="2608"/>
          </w:tcPr>
          <w:p>
            <w:pPr>
              <w:keepNext/>
              <w:spacing w:after="20"/>
            </w:pPr>
            <w:r/>
            <w:r>
              <w:rPr>
                <w:b w:val="0"/>
                <w:i w:val="0"/>
                <w:sz w:val="18"/>
              </w:rPr>
              <w:t>Wearing course, formation</w:t>
            </w:r>
          </w:p>
        </w:tc>
      </w:tr>
      <w:tr>
        <w:trPr>
          <w:cantSplit/>
        </w:trPr>
        <w:tc>
          <w:tcPr>
            <w:tcW w:type="dxa" w:w="1928"/>
          </w:tcPr>
          <w:p>
            <w:pPr>
              <w:keepNext/>
              <w:spacing w:after="20"/>
            </w:pPr>
            <w:r/>
            <w:r>
              <w:rPr>
                <w:b w:val="0"/>
                <w:i w:val="0"/>
                <w:sz w:val="18"/>
              </w:rPr>
              <w:t>Kerb and gutter</w:t>
            </w:r>
          </w:p>
        </w:tc>
        <w:tc>
          <w:tcPr>
            <w:tcW w:type="dxa" w:w="2381"/>
          </w:tcPr>
          <w:p>
            <w:pPr>
              <w:keepNext/>
              <w:spacing w:after="20"/>
            </w:pPr>
            <w:r/>
            <w:r>
              <w:rPr>
                <w:b w:val="0"/>
                <w:i w:val="0"/>
                <w:sz w:val="18"/>
              </w:rPr>
              <w:t>176 km</w:t>
            </w:r>
          </w:p>
        </w:tc>
        <w:tc>
          <w:tcPr>
            <w:tcW w:type="dxa" w:w="2381"/>
          </w:tcPr>
          <w:p>
            <w:pPr>
              <w:keepNext/>
              <w:spacing w:after="20"/>
            </w:pPr>
            <w:r/>
            <w:r>
              <w:rPr>
                <w:b w:val="0"/>
                <w:i w:val="0"/>
                <w:sz w:val="18"/>
              </w:rPr>
              <w:t>Per segment</w:t>
            </w:r>
          </w:p>
        </w:tc>
        <w:tc>
          <w:tcPr>
            <w:tcW w:type="dxa" w:w="2608"/>
          </w:tcPr>
          <w:p>
            <w:pPr>
              <w:keepNext/>
              <w:spacing w:after="20"/>
            </w:pPr>
            <w:r/>
            <w:r>
              <w:rPr>
                <w:b w:val="0"/>
                <w:i w:val="0"/>
                <w:sz w:val="18"/>
              </w:rPr>
              <w:t>Single component</w:t>
            </w:r>
          </w:p>
        </w:tc>
      </w:tr>
      <w:tr>
        <w:trPr>
          <w:cantSplit/>
        </w:trPr>
        <w:tc>
          <w:tcPr>
            <w:tcW w:type="dxa" w:w="1928"/>
          </w:tcPr>
          <w:p>
            <w:pPr>
              <w:keepNext/>
              <w:spacing w:after="20"/>
            </w:pPr>
            <w:r/>
            <w:r>
              <w:rPr>
                <w:b w:val="0"/>
                <w:i w:val="0"/>
                <w:sz w:val="18"/>
              </w:rPr>
              <w:t>Footpaths and cycleways</w:t>
            </w:r>
          </w:p>
        </w:tc>
        <w:tc>
          <w:tcPr>
            <w:tcW w:type="dxa" w:w="2381"/>
          </w:tcPr>
          <w:p>
            <w:pPr>
              <w:keepNext/>
              <w:spacing w:after="20"/>
            </w:pPr>
            <w:r/>
            <w:r>
              <w:rPr>
                <w:b w:val="0"/>
                <w:i w:val="0"/>
                <w:sz w:val="18"/>
              </w:rPr>
              <w:t>121 km</w:t>
            </w:r>
          </w:p>
        </w:tc>
        <w:tc>
          <w:tcPr>
            <w:tcW w:type="dxa" w:w="2381"/>
          </w:tcPr>
          <w:p>
            <w:pPr>
              <w:keepNext/>
              <w:spacing w:after="20"/>
            </w:pPr>
            <w:r/>
            <w:r>
              <w:rPr>
                <w:b w:val="0"/>
                <w:i w:val="0"/>
                <w:sz w:val="18"/>
              </w:rPr>
              <w:t>Per segment</w:t>
            </w:r>
          </w:p>
        </w:tc>
        <w:tc>
          <w:tcPr>
            <w:tcW w:type="dxa" w:w="2608"/>
          </w:tcPr>
          <w:p>
            <w:pPr>
              <w:keepNext/>
              <w:spacing w:after="20"/>
            </w:pPr>
            <w:r/>
            <w:r>
              <w:rPr>
                <w:b w:val="0"/>
                <w:i w:val="0"/>
                <w:sz w:val="18"/>
              </w:rPr>
              <w:t>Single component</w:t>
            </w:r>
          </w:p>
        </w:tc>
      </w:tr>
      <w:tr>
        <w:trPr>
          <w:cantSplit/>
        </w:trPr>
        <w:tc>
          <w:tcPr>
            <w:tcW w:type="dxa" w:w="1928"/>
          </w:tcPr>
          <w:p>
            <w:pPr>
              <w:keepNext/>
              <w:spacing w:after="20"/>
            </w:pPr>
            <w:r/>
            <w:r>
              <w:rPr>
                <w:b w:val="0"/>
                <w:i w:val="0"/>
                <w:sz w:val="18"/>
              </w:rPr>
              <w:t>Roundabouts, traffic islands, medians</w:t>
            </w:r>
          </w:p>
        </w:tc>
        <w:tc>
          <w:tcPr>
            <w:tcW w:type="dxa" w:w="2381"/>
          </w:tcPr>
          <w:p>
            <w:pPr>
              <w:keepNext/>
              <w:spacing w:after="20"/>
            </w:pPr>
            <w:r/>
            <w:r>
              <w:rPr>
                <w:b w:val="0"/>
                <w:i w:val="0"/>
                <w:sz w:val="18"/>
              </w:rPr>
              <w:t>21; 199; 29</w:t>
            </w:r>
          </w:p>
        </w:tc>
        <w:tc>
          <w:tcPr>
            <w:tcW w:type="dxa" w:w="2381"/>
          </w:tcPr>
          <w:p>
            <w:pPr>
              <w:keepNext/>
              <w:spacing w:after="20"/>
            </w:pPr>
            <w:r/>
            <w:r>
              <w:rPr>
                <w:b w:val="0"/>
                <w:i w:val="0"/>
                <w:sz w:val="18"/>
              </w:rPr>
              <w:t>Per asset</w:t>
            </w:r>
          </w:p>
        </w:tc>
        <w:tc>
          <w:tcPr>
            <w:tcW w:type="dxa" w:w="2608"/>
          </w:tcPr>
          <w:p>
            <w:pPr>
              <w:keepNext/>
              <w:spacing w:after="20"/>
            </w:pPr>
            <w:r/>
            <w:r>
              <w:rPr>
                <w:b w:val="0"/>
                <w:i w:val="0"/>
                <w:sz w:val="18"/>
              </w:rPr>
              <w:t>Single component</w:t>
            </w:r>
          </w:p>
        </w:tc>
      </w:tr>
      <w:tr>
        <w:trPr>
          <w:cantSplit/>
        </w:trPr>
        <w:tc>
          <w:tcPr>
            <w:tcW w:type="dxa" w:w="1928"/>
          </w:tcPr>
          <w:p>
            <w:pPr>
              <w:keepNext/>
              <w:spacing w:after="20"/>
            </w:pPr>
            <w:r/>
            <w:r>
              <w:rPr>
                <w:b w:val="0"/>
                <w:i w:val="0"/>
                <w:sz w:val="18"/>
              </w:rPr>
              <w:t>Carparks</w:t>
            </w:r>
          </w:p>
        </w:tc>
        <w:tc>
          <w:tcPr>
            <w:tcW w:type="dxa" w:w="2381"/>
          </w:tcPr>
          <w:p>
            <w:pPr>
              <w:keepNext/>
              <w:spacing w:after="20"/>
            </w:pPr>
            <w:r/>
            <w:r>
              <w:rPr>
                <w:b w:val="0"/>
                <w:i w:val="0"/>
                <w:sz w:val="18"/>
              </w:rPr>
              <w:t>63</w:t>
            </w:r>
          </w:p>
        </w:tc>
        <w:tc>
          <w:tcPr>
            <w:tcW w:type="dxa" w:w="2381"/>
          </w:tcPr>
          <w:p>
            <w:pPr>
              <w:keepNext/>
              <w:spacing w:after="20"/>
            </w:pPr>
            <w:r/>
            <w:r>
              <w:rPr>
                <w:b w:val="0"/>
                <w:i w:val="0"/>
                <w:sz w:val="18"/>
              </w:rPr>
              <w:t>Per asset and component</w:t>
            </w:r>
          </w:p>
        </w:tc>
        <w:tc>
          <w:tcPr>
            <w:tcW w:type="dxa" w:w="2608"/>
          </w:tcPr>
          <w:p>
            <w:pPr>
              <w:keepNext/>
              <w:spacing w:after="20"/>
            </w:pPr>
            <w:r/>
            <w:r>
              <w:rPr>
                <w:b w:val="0"/>
                <w:i w:val="0"/>
                <w:sz w:val="18"/>
              </w:rPr>
              <w:t>Sealed or unsealed components</w:t>
            </w:r>
          </w:p>
        </w:tc>
      </w:tr>
      <w:tr>
        <w:trPr>
          <w:cantSplit/>
        </w:trPr>
        <w:tc>
          <w:tcPr>
            <w:tcW w:type="dxa" w:w="1928"/>
          </w:tcPr>
          <w:p>
            <w:pPr>
              <w:keepNext/>
              <w:spacing w:after="20"/>
            </w:pPr>
            <w:r/>
            <w:r>
              <w:rPr>
                <w:b w:val="0"/>
                <w:i w:val="0"/>
                <w:sz w:val="18"/>
              </w:rPr>
              <w:t>Rural culverts</w:t>
            </w:r>
          </w:p>
        </w:tc>
        <w:tc>
          <w:tcPr>
            <w:tcW w:type="dxa" w:w="2381"/>
          </w:tcPr>
          <w:p>
            <w:pPr>
              <w:keepNext/>
              <w:spacing w:after="20"/>
            </w:pPr>
            <w:r/>
            <w:r>
              <w:rPr>
                <w:b w:val="0"/>
                <w:i w:val="0"/>
                <w:sz w:val="18"/>
              </w:rPr>
              <w:t>About 1,555 (to be confirmed)</w:t>
            </w:r>
          </w:p>
        </w:tc>
        <w:tc>
          <w:tcPr>
            <w:tcW w:type="dxa" w:w="2381"/>
          </w:tcPr>
          <w:p>
            <w:pPr>
              <w:keepNext/>
              <w:spacing w:after="20"/>
            </w:pPr>
            <w:r/>
            <w:r>
              <w:rPr>
                <w:b w:val="0"/>
                <w:i w:val="0"/>
                <w:sz w:val="18"/>
              </w:rPr>
              <w:t>Per asset</w:t>
            </w:r>
          </w:p>
        </w:tc>
        <w:tc>
          <w:tcPr>
            <w:tcW w:type="dxa" w:w="2608"/>
          </w:tcPr>
          <w:p>
            <w:pPr>
              <w:keepNext/>
              <w:spacing w:after="20"/>
            </w:pPr>
            <w:r/>
            <w:r>
              <w:rPr>
                <w:b w:val="0"/>
                <w:i w:val="0"/>
                <w:sz w:val="18"/>
              </w:rPr>
              <w:t>Single component</w:t>
            </w:r>
          </w:p>
        </w:tc>
      </w:tr>
      <w:tr>
        <w:trPr>
          <w:cantSplit/>
        </w:trPr>
        <w:tc>
          <w:tcPr>
            <w:tcW w:type="dxa" w:w="1928"/>
          </w:tcPr>
          <w:p>
            <w:pPr>
              <w:keepNext/>
              <w:spacing w:after="20"/>
            </w:pPr>
            <w:r/>
            <w:r>
              <w:rPr>
                <w:b w:val="0"/>
                <w:i w:val="0"/>
                <w:sz w:val="18"/>
              </w:rPr>
              <w:t>Guardrail</w:t>
            </w:r>
          </w:p>
        </w:tc>
        <w:tc>
          <w:tcPr>
            <w:tcW w:type="dxa" w:w="2381"/>
          </w:tcPr>
          <w:p>
            <w:pPr>
              <w:keepNext/>
              <w:spacing w:after="20"/>
            </w:pPr>
            <w:r/>
            <w:r>
              <w:rPr>
                <w:b w:val="0"/>
                <w:i w:val="0"/>
                <w:sz w:val="18"/>
              </w:rPr>
              <w:t>About 500 items (to be confirmed)</w:t>
            </w:r>
          </w:p>
        </w:tc>
        <w:tc>
          <w:tcPr>
            <w:tcW w:type="dxa" w:w="2381"/>
          </w:tcPr>
          <w:p>
            <w:pPr>
              <w:keepNext/>
              <w:spacing w:after="20"/>
            </w:pPr>
            <w:r/>
            <w:r>
              <w:rPr>
                <w:b w:val="0"/>
                <w:i w:val="0"/>
                <w:sz w:val="18"/>
              </w:rPr>
              <w:t>Condition and safety assessment</w:t>
            </w:r>
          </w:p>
        </w:tc>
        <w:tc>
          <w:tcPr>
            <w:tcW w:type="dxa" w:w="2608"/>
          </w:tcPr>
          <w:p>
            <w:pPr>
              <w:keepNext/>
              <w:spacing w:after="20"/>
            </w:pPr>
            <w:r/>
            <w:r>
              <w:rPr>
                <w:b w:val="0"/>
                <w:i w:val="0"/>
                <w:sz w:val="18"/>
              </w:rPr>
              <w:t>Single component</w:t>
            </w:r>
          </w:p>
        </w:tc>
      </w:tr>
      <w:tr>
        <w:trPr>
          <w:cantSplit/>
        </w:trPr>
        <w:tc>
          <w:tcPr>
            <w:tcW w:type="dxa" w:w="1928"/>
          </w:tcPr>
          <w:p>
            <w:pPr>
              <w:spacing w:after="20"/>
            </w:pPr>
            <w:r/>
            <w:r>
              <w:rPr>
                <w:b w:val="0"/>
                <w:i w:val="0"/>
                <w:sz w:val="18"/>
              </w:rPr>
              <w:t>Bus shelters</w:t>
            </w:r>
          </w:p>
        </w:tc>
        <w:tc>
          <w:tcPr>
            <w:tcW w:type="dxa" w:w="2381"/>
          </w:tcPr>
          <w:p>
            <w:pPr>
              <w:spacing w:after="20"/>
            </w:pPr>
            <w:r/>
            <w:r>
              <w:rPr>
                <w:b w:val="0"/>
                <w:i w:val="0"/>
                <w:sz w:val="18"/>
              </w:rPr>
              <w:t>About 35 (to be confirmed)</w:t>
            </w:r>
          </w:p>
        </w:tc>
        <w:tc>
          <w:tcPr>
            <w:tcW w:type="dxa" w:w="2381"/>
          </w:tcPr>
          <w:p>
            <w:pPr>
              <w:spacing w:after="20"/>
            </w:pPr>
            <w:r/>
            <w:r>
              <w:rPr>
                <w:b w:val="0"/>
                <w:i w:val="0"/>
                <w:sz w:val="18"/>
              </w:rPr>
              <w:t>Per asset</w:t>
            </w:r>
          </w:p>
        </w:tc>
        <w:tc>
          <w:tcPr>
            <w:tcW w:type="dxa" w:w="2608"/>
          </w:tcPr>
          <w:p>
            <w:pPr>
              <w:spacing w:after="20"/>
            </w:pPr>
            <w:r/>
            <w:r>
              <w:rPr>
                <w:b w:val="0"/>
                <w:i w:val="0"/>
                <w:sz w:val="18"/>
              </w:rPr>
              <w:t>Single component</w:t>
            </w:r>
          </w:p>
        </w:tc>
      </w:tr>
    </w:tbl>
    <w:p>
      <w:pPr>
        <w:spacing w:after="40"/>
      </w:pPr>
    </w:p>
    <w:p>
      <w:r>
        <w:rPr>
          <w:b w:val="0"/>
          <w:i w:val="0"/>
        </w:rPr>
        <w:t>The network spans four zones: Barham (809 km of road), Mathoura (864 km), Moama (474 km) and Moulamein (842 km). Barham Road, Wakool Road and Moulamein Road are collected whole in one zone, and the inspection extends 500 m past the LGA and zone boundaries.</w:t>
      </w:r>
    </w:p>
    <w:p>
      <w:pPr>
        <w:keepNext/>
        <w:spacing w:before="120" w:after="60"/>
      </w:pPr>
      <w:r>
        <w:rPr>
          <w:b/>
          <w:i w:val="0"/>
          <w:color w:val="C9A227"/>
          <w:sz w:val="21"/>
        </w:rPr>
        <w:t>Known complexities</w:t>
      </w:r>
    </w:p>
    <w:p>
      <w:pPr>
        <w:pStyle w:val="ListBullet"/>
        <w:spacing w:after="60"/>
      </w:pPr>
      <w:r>
        <w:rPr>
          <w:b/>
          <w:i w:val="0"/>
        </w:rPr>
        <w:t xml:space="preserve">Scale and distance. </w:t>
      </w:r>
      <w:r>
        <w:rPr>
          <w:b w:val="0"/>
          <w:i w:val="0"/>
        </w:rPr>
        <w:t>About 3,000 km of road, 1,890 km of it unsealed, across a large rural LGA. The imaging partner captures at traffic speed so that the field program fits between February and April 2027, ahead of the 30 June valuation.</w:t>
      </w:r>
    </w:p>
    <w:p>
      <w:pPr>
        <w:pStyle w:val="ListBullet"/>
        <w:spacing w:after="60"/>
      </w:pPr>
      <w:r>
        <w:rPr>
          <w:b/>
          <w:i w:val="0"/>
        </w:rPr>
        <w:t xml:space="preserve">Unsealed roads and weather. </w:t>
      </w:r>
      <w:r>
        <w:rPr>
          <w:b w:val="0"/>
          <w:i w:val="0"/>
        </w:rPr>
        <w:t>Wet weather can close or damage unsealed roads and degrade image quality. The program holds two weeks of contingency and a second imaging vehicle if capture falls behind by mid-March.</w:t>
      </w:r>
    </w:p>
    <w:p>
      <w:pPr>
        <w:pStyle w:val="ListBullet"/>
        <w:spacing w:after="60"/>
      </w:pPr>
      <w:r>
        <w:rPr>
          <w:b/>
          <w:i w:val="0"/>
        </w:rPr>
        <w:t xml:space="preserve">Matching Council's register. </w:t>
      </w:r>
      <w:r>
        <w:rPr>
          <w:b w:val="0"/>
          <w:i w:val="0"/>
        </w:rPr>
        <w:t>Ratings, segments and images must link to Council's existing Asset IDs and MapInfo layers. The data review and the Moama pilot settle segment rules, defect codes and naming before full capture.</w:t>
      </w:r>
    </w:p>
    <w:p>
      <w:pPr>
        <w:pStyle w:val="ListBullet"/>
        <w:spacing w:after="60"/>
      </w:pPr>
      <w:r>
        <w:rPr>
          <w:b/>
          <w:i w:val="0"/>
        </w:rPr>
        <w:t xml:space="preserve">Bridges. </w:t>
      </w:r>
      <w:r>
        <w:rPr>
          <w:b w:val="0"/>
          <w:i w:val="0"/>
        </w:rPr>
        <w:t>Council requires inspectors with at least five years of bridge condition assessment on concrete, steel and timber bridges, inspection within 3 m of every component, and an access methodology for each structure. Level 3/4 recommendations must reach Council early enough to act on.</w:t>
      </w:r>
    </w:p>
    <w:p>
      <w:pPr>
        <w:pStyle w:val="ListBullet"/>
        <w:spacing w:after="60"/>
      </w:pPr>
      <w:r>
        <w:rPr>
          <w:b/>
          <w:i w:val="0"/>
        </w:rPr>
        <w:t xml:space="preserve">Valuation timing. </w:t>
      </w:r>
      <w:r>
        <w:rPr>
          <w:b w:val="0"/>
          <w:i w:val="0"/>
        </w:rPr>
        <w:t>A valuation as at 30/06/2027 that passes audit needs condition data and unit rates settled by May. The valuer reviews the methodology in January and the unit rates in March.</w:t>
      </w:r>
    </w:p>
    <w:p>
      <w:pPr>
        <w:pStyle w:val="ListBullet"/>
        <w:spacing w:after="60"/>
      </w:pPr>
      <w:r>
        <w:rPr>
          <w:b/>
          <w:i w:val="0"/>
        </w:rPr>
        <w:t xml:space="preserve">Explaining change. </w:t>
      </w:r>
      <w:r>
        <w:rPr>
          <w:b w:val="0"/>
          <w:i w:val="0"/>
        </w:rPr>
        <w:t>Council asks for every change to its recorded remaining lives or data to be explained. JCE records the reason for each change in the register.</w:t>
      </w:r>
    </w:p>
    <w:p>
      <w:pPr>
        <w:keepNext/>
        <w:pBdr>
          <w:bottom w:val="single" w:sz="8" w:space="1" w:color="C9A227"/>
        </w:pBdr>
        <w:spacing w:before="240"/>
      </w:pPr>
      <w:r>
        <w:rPr>
          <w:b/>
          <w:i w:val="0"/>
          <w:color w:val="000000"/>
          <w:sz w:val="26"/>
        </w:rPr>
        <w:t>2.0   Methodology and technical approach</w:t>
      </w:r>
    </w:p>
    <w:p>
      <w:r>
        <w:rPr>
          <w:b w:val="0"/>
          <w:i w:val="0"/>
        </w:rPr>
        <w:t>JCE will deliver Year 1 in six stages keyed to Council's payment milestones. No work starts on site until Council releases the hold points in writing. The partners work under JCE's direction and quality control; the valuation is prepared with the valuer and signed by the valuer.</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2268"/>
            <w:shd w:val="clear" w:color="auto" w:fill="1A1A1A"/>
          </w:tcPr>
          <w:p>
            <w:pPr>
              <w:keepNext/>
            </w:pPr>
            <w:r/>
            <w:r>
              <w:rPr>
                <w:b/>
                <w:i w:val="0"/>
                <w:color w:val="FFFFFF"/>
                <w:sz w:val="18"/>
              </w:rPr>
              <w:t>Who</w:t>
            </w:r>
          </w:p>
        </w:tc>
        <w:tc>
          <w:tcPr>
            <w:tcW w:type="dxa" w:w="7030"/>
            <w:shd w:val="clear" w:color="auto" w:fill="1A1A1A"/>
          </w:tcPr>
          <w:p>
            <w:pPr>
              <w:keepNext/>
            </w:pPr>
            <w:r/>
            <w:r>
              <w:rPr>
                <w:b/>
                <w:i w:val="0"/>
                <w:color w:val="FFFFFF"/>
                <w:sz w:val="18"/>
              </w:rPr>
              <w:t>Role on MRC-2645</w:t>
            </w:r>
          </w:p>
        </w:tc>
      </w:tr>
      <w:tr>
        <w:trPr>
          <w:cantSplit/>
        </w:trPr>
        <w:tc>
          <w:tcPr>
            <w:tcW w:type="dxa" w:w="2268"/>
          </w:tcPr>
          <w:p>
            <w:pPr>
              <w:keepNext/>
              <w:spacing w:after="20"/>
            </w:pPr>
            <w:r/>
            <w:r>
              <w:rPr>
                <w:b w:val="0"/>
                <w:i w:val="0"/>
                <w:sz w:val="18"/>
              </w:rPr>
              <w:t>JCE (Jayden Callen)</w:t>
            </w:r>
          </w:p>
        </w:tc>
        <w:tc>
          <w:tcPr>
            <w:tcW w:type="dxa" w:w="7030"/>
          </w:tcPr>
          <w:p>
            <w:pPr>
              <w:keepNext/>
              <w:spacing w:after="20"/>
            </w:pPr>
            <w:r/>
            <w:r>
              <w:rPr>
                <w:b w:val="0"/>
                <w:i w:val="0"/>
                <w:sz w:val="18"/>
              </w:rPr>
              <w:t>Lead Consultant and single point of contact; methodology, hold points, rating guide, Council liaison, data QA audits, remaining life, defect report, guardrail and handrail safety assessment, 10-year programs, condition report, valuation inputs and Director review of every deliverable</w:t>
            </w:r>
          </w:p>
        </w:tc>
      </w:tr>
      <w:tr>
        <w:trPr>
          <w:cantSplit/>
        </w:trPr>
        <w:tc>
          <w:tcPr>
            <w:tcW w:type="dxa" w:w="2268"/>
          </w:tcPr>
          <w:p>
            <w:pPr>
              <w:keepNext/>
              <w:spacing w:after="20"/>
            </w:pPr>
            <w:r/>
            <w:r>
              <w:rPr>
                <w:b w:val="0"/>
                <w:i w:val="0"/>
                <w:sz w:val="18"/>
              </w:rPr>
              <w:t>Road imaging partner</w:t>
            </w:r>
          </w:p>
        </w:tc>
        <w:tc>
          <w:tcPr>
            <w:tcW w:type="dxa" w:w="7030"/>
          </w:tcPr>
          <w:p>
            <w:pPr>
              <w:keepNext/>
              <w:spacing w:after="20"/>
            </w:pPr>
            <w:r/>
            <w:r>
              <w:rPr>
                <w:b w:val="0"/>
                <w:i w:val="0"/>
                <w:sz w:val="18"/>
              </w:rPr>
              <w:t>Vehicle and footpath imaging, inventory and condition rating of roads, kerb, footpaths, carparks, islands, culverts, guardrail and bus shelters; data in Council's template, GIS layers, image index and coded defect schedule</w:t>
            </w:r>
          </w:p>
        </w:tc>
      </w:tr>
      <w:tr>
        <w:trPr>
          <w:cantSplit/>
        </w:trPr>
        <w:tc>
          <w:tcPr>
            <w:tcW w:type="dxa" w:w="2268"/>
          </w:tcPr>
          <w:p>
            <w:pPr>
              <w:keepNext/>
              <w:spacing w:after="20"/>
            </w:pPr>
            <w:r/>
            <w:r>
              <w:rPr>
                <w:b w:val="0"/>
                <w:i w:val="0"/>
                <w:sz w:val="18"/>
              </w:rPr>
              <w:t>Bridge inspection partner</w:t>
            </w:r>
          </w:p>
        </w:tc>
        <w:tc>
          <w:tcPr>
            <w:tcW w:type="dxa" w:w="7030"/>
          </w:tcPr>
          <w:p>
            <w:pPr>
              <w:keepNext/>
              <w:spacing w:after="20"/>
            </w:pPr>
            <w:r/>
            <w:r>
              <w:rPr>
                <w:b w:val="0"/>
                <w:i w:val="0"/>
                <w:sz w:val="18"/>
              </w:rPr>
              <w:t>Level 2 inspections and reports for 113 bridges and major culverts and 14 footbridges; access methodology and site safety plans; Level 3/4 inspections if Council takes up the option</w:t>
            </w:r>
          </w:p>
        </w:tc>
      </w:tr>
      <w:tr>
        <w:trPr>
          <w:cantSplit/>
        </w:trPr>
        <w:tc>
          <w:tcPr>
            <w:tcW w:type="dxa" w:w="2268"/>
          </w:tcPr>
          <w:p>
            <w:pPr>
              <w:keepNext/>
              <w:spacing w:after="20"/>
            </w:pPr>
            <w:r/>
            <w:r>
              <w:rPr>
                <w:b w:val="0"/>
                <w:i w:val="0"/>
                <w:sz w:val="18"/>
              </w:rPr>
              <w:t>Valuer</w:t>
            </w:r>
          </w:p>
        </w:tc>
        <w:tc>
          <w:tcPr>
            <w:tcW w:type="dxa" w:w="7030"/>
          </w:tcPr>
          <w:p>
            <w:pPr>
              <w:keepNext/>
              <w:spacing w:after="20"/>
            </w:pPr>
            <w:r/>
            <w:r>
              <w:rPr>
                <w:b w:val="0"/>
                <w:i w:val="0"/>
                <w:sz w:val="18"/>
              </w:rPr>
              <w:t>Valuation methodology, benchmark unit rates, valuation calculations, fair value hierarchy, and the signed valuation report each year</w:t>
            </w:r>
          </w:p>
        </w:tc>
      </w:tr>
      <w:tr>
        <w:trPr>
          <w:cantSplit/>
        </w:trPr>
        <w:tc>
          <w:tcPr>
            <w:tcW w:type="dxa" w:w="2268"/>
          </w:tcPr>
          <w:p>
            <w:pPr>
              <w:spacing w:after="20"/>
            </w:pPr>
            <w:r/>
            <w:r>
              <w:rPr>
                <w:b w:val="0"/>
                <w:i w:val="0"/>
                <w:sz w:val="18"/>
              </w:rPr>
              <w:t>Council</w:t>
            </w:r>
          </w:p>
        </w:tc>
        <w:tc>
          <w:tcPr>
            <w:tcW w:type="dxa" w:w="7030"/>
          </w:tcPr>
          <w:p>
            <w:pPr>
              <w:spacing w:after="20"/>
            </w:pPr>
            <w:r/>
            <w:r>
              <w:rPr>
                <w:b w:val="0"/>
                <w:i w:val="0"/>
                <w:sz w:val="18"/>
              </w:rPr>
              <w:t>Data at commencement, hold point release, review of the pilot and drafts within the periods in Section 4.0</w:t>
            </w:r>
          </w:p>
        </w:tc>
      </w:tr>
    </w:tbl>
    <w:p>
      <w:pPr>
        <w:spacing w:after="40"/>
      </w:pPr>
    </w:p>
    <w:p>
      <w:pPr>
        <w:keepNext/>
        <w:spacing w:before="120" w:after="60"/>
      </w:pPr>
      <w:r>
        <w:rPr>
          <w:b/>
          <w:i w:val="0"/>
          <w:color w:val="C9A227"/>
          <w:sz w:val="21"/>
        </w:rPr>
        <w:t>Stage 1: Mobilisation, Council data review and hold points (JCE)</w:t>
      </w:r>
    </w:p>
    <w:p>
      <w:pPr>
        <w:pStyle w:val="ListBullet"/>
        <w:spacing w:after="60"/>
      </w:pPr>
      <w:r>
        <w:rPr>
          <w:b w:val="0"/>
          <w:i w:val="0"/>
        </w:rPr>
        <w:t>Hold point submissions for Council's written release: the written methodology (including plant and outsourced specialists), program with output milestones, list of providers and equipment, methodology for specialist activities, and SWMS and site-specific safety plans.</w:t>
      </w:r>
    </w:p>
    <w:p>
      <w:pPr>
        <w:pStyle w:val="ListBullet"/>
        <w:spacing w:after="60"/>
      </w:pPr>
      <w:r>
        <w:rPr>
          <w:b w:val="0"/>
          <w:i w:val="0"/>
        </w:rPr>
        <w:t>Inception meeting and Council WHS induction at Moama, with JCE's agenda and minutes.</w:t>
      </w:r>
    </w:p>
    <w:p>
      <w:pPr>
        <w:pStyle w:val="ListBullet"/>
        <w:spacing w:after="60"/>
      </w:pPr>
      <w:r>
        <w:rPr>
          <w:b w:val="0"/>
          <w:i w:val="0"/>
        </w:rPr>
        <w:t>Review of Council's asset register, MapInfo layers, current valuation, as-built dates and WAE plans; set-up of segments (urban block to block with the main road owning the intersection, rural 2 km from zero chainage); mapping of Council's defect schema and Maintenance Management System codes into the rating guide.</w:t>
      </w:r>
    </w:p>
    <w:p>
      <w:pPr>
        <w:keepNext/>
        <w:spacing w:before="120" w:after="60"/>
      </w:pPr>
      <w:r>
        <w:rPr>
          <w:b/>
          <w:i w:val="0"/>
          <w:color w:val="C9A227"/>
          <w:sz w:val="21"/>
        </w:rPr>
        <w:t>Stage 2: Pilot and calibration (JCE, with partners and Council)</w:t>
      </w:r>
    </w:p>
    <w:p>
      <w:pPr>
        <w:pStyle w:val="ListBullet"/>
        <w:spacing w:after="60"/>
      </w:pPr>
      <w:r>
        <w:rPr>
          <w:b w:val="0"/>
          <w:i w:val="0"/>
        </w:rPr>
        <w:t>Three-day pilot in Moama covering sealed, unsealed and urban samples, a footpath run, bridges and culverts, so that ratings, image quality, naming, GPS offsets and the data template are confirmed with Council before full capture.</w:t>
      </w:r>
    </w:p>
    <w:p>
      <w:pPr>
        <w:pStyle w:val="ListBullet"/>
        <w:spacing w:after="60"/>
      </w:pPr>
      <w:r>
        <w:rPr>
          <w:b w:val="0"/>
          <w:i w:val="0"/>
        </w:rPr>
        <w:t>Calibration of every rater against JCE's rating guide and Council's 1 to 5 scale, with photographic examples of each rating for each component, then Council approval to proceed.</w:t>
      </w:r>
    </w:p>
    <w:p>
      <w:pPr>
        <w:keepNext/>
        <w:spacing w:before="120" w:after="60"/>
      </w:pPr>
      <w:r>
        <w:rPr>
          <w:b/>
          <w:i w:val="0"/>
          <w:color w:val="C9A227"/>
          <w:sz w:val="21"/>
        </w:rPr>
        <w:t>Stage 3: Network inspections (partners, managed by JCE)</w:t>
      </w:r>
    </w:p>
    <w:p>
      <w:pPr>
        <w:pStyle w:val="ListBullet"/>
        <w:spacing w:after="60"/>
      </w:pPr>
      <w:r>
        <w:rPr>
          <w:b/>
          <w:i w:val="0"/>
        </w:rPr>
        <w:t>Roads, kerb and roadside:</w:t>
      </w:r>
      <w:r>
        <w:rPr>
          <w:b w:val="0"/>
          <w:i w:val="0"/>
        </w:rPr>
        <w:t xml:space="preserve"> vehicle-mounted geo-referenced high-resolution stills every 10 m, GPS embedded natively in each image (DRFA compliant), wide enough to capture kerb to kerb or table drain to table drain and roadside hazards on both sides, with offset GPS pick-up of on-road and roadside features. The imaging partner will state in its methodology whether it captures one lane or both lanes in one pass, including on single-lane unsealed roads.</w:t>
      </w:r>
    </w:p>
    <w:p>
      <w:pPr>
        <w:pStyle w:val="ListBullet"/>
        <w:spacing w:after="60"/>
      </w:pPr>
      <w:r>
        <w:rPr>
          <w:b w:val="0"/>
          <w:i w:val="0"/>
        </w:rPr>
        <w:t>Footpaths, carparks, roundabouts, islands, medians, bus shelters and rural culverts: inventory verification, dimensions, condition and defects, with at least two images per defect (segment overview and close-up).</w:t>
      </w:r>
    </w:p>
    <w:p>
      <w:pPr>
        <w:pStyle w:val="ListBullet"/>
        <w:spacing w:after="60"/>
      </w:pPr>
      <w:r>
        <w:rPr>
          <w:b/>
          <w:i w:val="0"/>
        </w:rPr>
        <w:t>Guardrail and handrail:</w:t>
      </w:r>
      <w:r>
        <w:rPr>
          <w:b w:val="0"/>
          <w:i w:val="0"/>
        </w:rPr>
        <w:t xml:space="preserve"> inventory, condition and the data JCE needs for the safety assessment, with unprotected edge drops recorded as defects.</w:t>
      </w:r>
    </w:p>
    <w:p>
      <w:pPr>
        <w:pStyle w:val="ListBullet"/>
        <w:spacing w:after="60"/>
      </w:pPr>
      <w:r>
        <w:rPr>
          <w:b/>
          <w:i w:val="0"/>
        </w:rPr>
        <w:t>Bridges, major culverts and footbridges:</w:t>
      </w:r>
      <w:r>
        <w:rPr>
          <w:b w:val="0"/>
          <w:i w:val="0"/>
        </w:rPr>
        <w:t xml:space="preserve"> Level 2 visual inspection within 3 m of every component in good natural light (no underwater inspection), component ratings, defects, photographs and an access methodology for each structure.</w:t>
      </w:r>
    </w:p>
    <w:p>
      <w:pPr>
        <w:pStyle w:val="ListBullet"/>
        <w:spacing w:after="60"/>
      </w:pPr>
      <w:r>
        <w:rPr>
          <w:b w:val="0"/>
          <w:i w:val="0"/>
        </w:rPr>
        <w:t>Condition 5 and safety defects notified to Council the same day; weekly progress data; two JCE field verification visits, each of three days, across the zones.</w:t>
      </w:r>
    </w:p>
    <w:p>
      <w:pPr>
        <w:keepNext/>
        <w:spacing w:before="120" w:after="60"/>
      </w:pPr>
      <w:r>
        <w:rPr>
          <w:b/>
          <w:i w:val="0"/>
          <w:color w:val="C9A227"/>
          <w:sz w:val="21"/>
        </w:rPr>
        <w:t>Stage 4: Data, remaining life, defects, safety and programs (JCE)</w:t>
      </w:r>
    </w:p>
    <w:p>
      <w:pPr>
        <w:pStyle w:val="ListBullet"/>
        <w:spacing w:after="60"/>
      </w:pPr>
      <w:r>
        <w:rPr>
          <w:b w:val="0"/>
          <w:i w:val="0"/>
        </w:rPr>
        <w:t>Audit of the partner data against Council's template: Asset IDs, segments, components, completeness, image naming and GPS, with a re-rated sample in each zone and asset class; one Excel register and one set of GIS layers.</w:t>
      </w:r>
    </w:p>
    <w:p>
      <w:pPr>
        <w:pStyle w:val="ListBullet"/>
        <w:spacing w:after="60"/>
      </w:pPr>
      <w:r>
        <w:rPr>
          <w:b w:val="0"/>
          <w:i w:val="0"/>
        </w:rPr>
        <w:t>Remaining useful life by component and segment from material, age, observed condition, environmental exposure and historical performance, with the reason recorded for every change to Council's data.</w:t>
      </w:r>
    </w:p>
    <w:p>
      <w:pPr>
        <w:pStyle w:val="ListBullet"/>
        <w:spacing w:after="60"/>
      </w:pPr>
      <w:r>
        <w:rPr>
          <w:b w:val="0"/>
          <w:i w:val="0"/>
        </w:rPr>
        <w:t>Detailed defect report with repair requirements and program timeframes; guardrail and handrail safety assessment against Austroads Guide to Road Design Part 6 and current Australian Standards, prioritised by risk and severity; review of the bridge reports and a register of recommended Level 3/4 inspections.</w:t>
      </w:r>
    </w:p>
    <w:p>
      <w:pPr>
        <w:pStyle w:val="ListBullet"/>
        <w:spacing w:after="60"/>
      </w:pPr>
      <w:r>
        <w:rPr>
          <w:b w:val="0"/>
          <w:i w:val="0"/>
        </w:rPr>
        <w:t>10-year capital renewal and maintenance programs by asset category, with assumed budget, prioritised works and risk ranking.</w:t>
      </w:r>
    </w:p>
    <w:p>
      <w:pPr>
        <w:keepNext/>
        <w:spacing w:before="120" w:after="60"/>
      </w:pPr>
      <w:r>
        <w:rPr>
          <w:b/>
          <w:i w:val="0"/>
          <w:color w:val="C9A227"/>
          <w:sz w:val="21"/>
        </w:rPr>
        <w:t>Stage 5: Comprehensive valuation as at 30/06/2027 (valuer, with JCE)</w:t>
      </w:r>
    </w:p>
    <w:p>
      <w:pPr>
        <w:pStyle w:val="ListBullet"/>
        <w:spacing w:after="60"/>
      </w:pPr>
      <w:r>
        <w:rPr>
          <w:b/>
          <w:i w:val="0"/>
        </w:rPr>
        <w:t>Valuation methodology:</w:t>
      </w:r>
      <w:r>
        <w:rPr>
          <w:b w:val="0"/>
          <w:i w:val="0"/>
        </w:rPr>
        <w:t xml:space="preserve"> fair value basis, componentisation (Appendix 2), capitalisation thresholds (Appendix 3) and the fair value hierarchy, reviewed by the valuer before field work ends.</w:t>
      </w:r>
    </w:p>
    <w:p>
      <w:pPr>
        <w:pStyle w:val="ListBullet"/>
        <w:spacing w:after="60"/>
      </w:pPr>
      <w:r>
        <w:rPr>
          <w:b w:val="0"/>
          <w:i w:val="0"/>
        </w:rPr>
        <w:t>Current replacement cost unit rates built from Council's contract rates and JCE's estimate data, checked against the valuer's benchmarks; useful lives, residual values and condition-based remaining lives.</w:t>
      </w:r>
    </w:p>
    <w:p>
      <w:pPr>
        <w:pStyle w:val="ListBullet"/>
        <w:spacing w:after="60"/>
      </w:pPr>
      <w:r>
        <w:rPr>
          <w:b w:val="0"/>
          <w:i w:val="0"/>
        </w:rPr>
        <w:t>Valuation of every asset above threshold, reconciled by JCE to the register, with working papers; draft and final valuation report signed by the valuer.</w:t>
      </w:r>
    </w:p>
    <w:p>
      <w:pPr>
        <w:keepNext/>
        <w:spacing w:before="120" w:after="60"/>
      </w:pPr>
      <w:r>
        <w:rPr>
          <w:b/>
          <w:i w:val="0"/>
          <w:color w:val="C9A227"/>
          <w:sz w:val="21"/>
        </w:rPr>
        <w:t>Stage 6: Project management, quality and close-out (JCE)</w:t>
      </w:r>
    </w:p>
    <w:p>
      <w:pPr>
        <w:pStyle w:val="ListBullet"/>
        <w:spacing w:after="60"/>
      </w:pPr>
      <w:r>
        <w:rPr>
          <w:b w:val="0"/>
          <w:i w:val="0"/>
        </w:rPr>
        <w:t>Single point of contact, monthly progress meetings and reports, monthly consultant certificates, Director review of every deliverable, an online presentation of draft findings, one comments register, and handover with return or deletion of Council's data as the brief requires.</w:t>
      </w:r>
    </w:p>
    <w:p>
      <w:pPr>
        <w:keepNext/>
        <w:spacing w:before="120" w:after="60"/>
      </w:pPr>
      <w:r>
        <w:rPr>
          <w:b/>
          <w:i w:val="0"/>
          <w:color w:val="C9A227"/>
          <w:sz w:val="21"/>
        </w:rPr>
        <w:t>Rolling inspection and valuation, 2028 to 2031</w:t>
      </w:r>
    </w:p>
    <w:p>
      <w:pPr>
        <w:pStyle w:val="ListBullet"/>
        <w:spacing w:after="60"/>
      </w:pPr>
      <w:r>
        <w:rPr>
          <w:b/>
          <w:i w:val="0"/>
        </w:rPr>
        <w:t>Each year:</w:t>
      </w:r>
      <w:r>
        <w:rPr>
          <w:b w:val="0"/>
          <w:i w:val="0"/>
        </w:rPr>
        <w:t xml:space="preserve"> physical inspection of the nominated zone (Barham 2028, Mathoura 2029, Moama 2030, Moulamein 2031) and of the newly acquired assets Council lists, capture from February to April, an update of the register, defects and programs, and a valuation by 30 June: desktop revaluations of the whole class in 2028 to 2030 and a comprehensive valuation of the whole class in 2031. The same milestones and payment split apply each year.</w:t>
      </w:r>
    </w:p>
    <w:p>
      <w:pPr>
        <w:keepNext/>
        <w:spacing w:before="120" w:after="60"/>
      </w:pPr>
      <w:r>
        <w:rPr>
          <w:b/>
          <w:i w:val="0"/>
          <w:color w:val="C9A227"/>
          <w:sz w:val="21"/>
        </w:rPr>
        <w:t>Quality assurance and quality control</w:t>
      </w:r>
    </w:p>
    <w:p>
      <w:pPr>
        <w:pStyle w:val="ListBullet"/>
        <w:spacing w:after="60"/>
      </w:pPr>
      <w:r>
        <w:rPr>
          <w:b w:val="0"/>
          <w:i w:val="0"/>
        </w:rPr>
        <w:t>Rating guide and data template approved by Council after the pilot, with photographic examples of each rating.</w:t>
      </w:r>
    </w:p>
    <w:p>
      <w:pPr>
        <w:pStyle w:val="ListBullet"/>
        <w:spacing w:after="60"/>
      </w:pPr>
      <w:r>
        <w:rPr>
          <w:b w:val="0"/>
          <w:i w:val="0"/>
        </w:rPr>
        <w:t>Calibration of every rater before capture, and again if a rater changes.</w:t>
      </w:r>
    </w:p>
    <w:p>
      <w:pPr>
        <w:pStyle w:val="ListBullet"/>
        <w:spacing w:after="60"/>
      </w:pPr>
      <w:r>
        <w:rPr>
          <w:b w:val="0"/>
          <w:i w:val="0"/>
        </w:rPr>
        <w:t>Automated completeness checks by the imaging partner on every data delivery (Asset IDs, segment continuity, mandatory fields, image naming and GPS).</w:t>
      </w:r>
    </w:p>
    <w:p>
      <w:pPr>
        <w:pStyle w:val="ListBullet"/>
        <w:spacing w:after="60"/>
      </w:pPr>
      <w:r>
        <w:rPr>
          <w:b w:val="0"/>
          <w:i w:val="0"/>
        </w:rPr>
        <w:t>JCE re-rating of a random sample of at least 2% of segments in each zone and asset class; a rater whose sample differs by more than one rating point on more than 10% of items re-rates that batch.</w:t>
      </w:r>
    </w:p>
    <w:p>
      <w:pPr>
        <w:pStyle w:val="ListBullet"/>
        <w:spacing w:after="60"/>
      </w:pPr>
      <w:r>
        <w:rPr>
          <w:b w:val="0"/>
          <w:i w:val="0"/>
        </w:rPr>
        <w:t>Bridge reports checked by JCE against the Level 2 scope and Council's rating scale before issue.</w:t>
      </w:r>
    </w:p>
    <w:p>
      <w:pPr>
        <w:pStyle w:val="ListBullet"/>
        <w:spacing w:after="60"/>
      </w:pPr>
      <w:r>
        <w:rPr>
          <w:b w:val="0"/>
          <w:i w:val="0"/>
        </w:rPr>
        <w:t>Director review of every deliverable before it reaches Council, recorded on a checklist; one register of Council comments and how each was closed.</w:t>
      </w:r>
    </w:p>
    <w:p>
      <w:pPr>
        <w:keepNext/>
        <w:spacing w:before="120" w:after="60"/>
      </w:pPr>
      <w:r>
        <w:rPr>
          <w:b/>
          <w:i w:val="0"/>
          <w:color w:val="C9A227"/>
          <w:sz w:val="21"/>
        </w:rPr>
        <w:t>Data management, reporting and integration</w:t>
      </w:r>
    </w:p>
    <w:p>
      <w:pPr>
        <w:pStyle w:val="ListBullet"/>
        <w:spacing w:after="60"/>
      </w:pPr>
      <w:r>
        <w:rPr>
          <w:b/>
          <w:i w:val="0"/>
        </w:rPr>
        <w:t>Structure:</w:t>
      </w:r>
      <w:r>
        <w:rPr>
          <w:b w:val="0"/>
          <w:i w:val="0"/>
        </w:rPr>
        <w:t xml:space="preserve"> Council's Excel data template (tabs Roads, Kerb, Footpath, Bridges, Roundabouts, Culverts, Guardrail, Bus Shelter, Carparks), one row per asset or segment, linked to Council Asset IDs; new assets flagged for Council to assign IDs.</w:t>
      </w:r>
    </w:p>
    <w:p>
      <w:pPr>
        <w:pStyle w:val="ListBullet"/>
        <w:spacing w:after="60"/>
      </w:pPr>
      <w:r>
        <w:rPr>
          <w:b/>
          <w:i w:val="0"/>
        </w:rPr>
        <w:t>Spatial:</w:t>
      </w:r>
      <w:r>
        <w:rPr>
          <w:b w:val="0"/>
          <w:i w:val="0"/>
        </w:rPr>
        <w:t xml:space="preserve"> GIS layers of segments and point assets in MapInfo .tab (or Council's preferred format) with Asset ID and inspection metadata; coordinates in GDA94 and GDA2020 (MGA zones 54 and 55), heights to AHD.</w:t>
      </w:r>
    </w:p>
    <w:p>
      <w:pPr>
        <w:pStyle w:val="ListBullet"/>
        <w:spacing w:after="60"/>
      </w:pPr>
      <w:r>
        <w:rPr>
          <w:b/>
          <w:i w:val="0"/>
        </w:rPr>
        <w:t>Images:</w:t>
      </w:r>
      <w:r>
        <w:rPr>
          <w:b w:val="0"/>
          <w:i w:val="0"/>
        </w:rPr>
        <w:t xml:space="preserve"> .jpg with native GPS, named Asset ID, component or chainage, and lane direction or facing, with an image index file.</w:t>
      </w:r>
    </w:p>
    <w:p>
      <w:pPr>
        <w:pStyle w:val="ListBullet"/>
        <w:spacing w:after="60"/>
      </w:pPr>
      <w:r>
        <w:rPr>
          <w:b/>
          <w:i w:val="0"/>
        </w:rPr>
        <w:t>Reports:</w:t>
      </w:r>
      <w:r>
        <w:rPr>
          <w:b w:val="0"/>
          <w:i w:val="0"/>
        </w:rPr>
        <w:t xml:space="preserve"> preliminary registers and reports in Word and Excel for review; final reports in Word and PDF.</w:t>
      </w:r>
    </w:p>
    <w:p>
      <w:pPr>
        <w:pStyle w:val="ListBullet"/>
        <w:spacing w:after="60"/>
      </w:pPr>
      <w:r>
        <w:rPr>
          <w:b/>
          <w:i w:val="0"/>
        </w:rPr>
        <w:t>Ownership and handover:</w:t>
      </w:r>
      <w:r>
        <w:rPr>
          <w:b w:val="0"/>
          <w:i w:val="0"/>
        </w:rPr>
        <w:t xml:space="preserve"> all data and images are Council's property, stored in Australia during the work, handed over in full at each milestone, and returned or deleted at completion unless Council consents in writing.</w:t>
      </w:r>
    </w:p>
    <w:p>
      <w:pPr>
        <w:keepNext/>
        <w:spacing w:before="120" w:after="60"/>
      </w:pPr>
      <w:r>
        <w:rPr>
          <w:b/>
          <w:i w:val="0"/>
          <w:color w:val="C9A227"/>
          <w:sz w:val="21"/>
        </w:rPr>
        <w:t>Key risks and mitigation</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2948"/>
            <w:shd w:val="clear" w:color="auto" w:fill="1A1A1A"/>
          </w:tcPr>
          <w:p>
            <w:pPr>
              <w:keepNext/>
            </w:pPr>
            <w:r/>
            <w:r>
              <w:rPr>
                <w:b/>
                <w:i w:val="0"/>
                <w:color w:val="FFFFFF"/>
                <w:sz w:val="18"/>
              </w:rPr>
              <w:t>Risk</w:t>
            </w:r>
          </w:p>
        </w:tc>
        <w:tc>
          <w:tcPr>
            <w:tcW w:type="dxa" w:w="6350"/>
            <w:shd w:val="clear" w:color="auto" w:fill="1A1A1A"/>
          </w:tcPr>
          <w:p>
            <w:pPr>
              <w:keepNext/>
            </w:pPr>
            <w:r/>
            <w:r>
              <w:rPr>
                <w:b/>
                <w:i w:val="0"/>
                <w:color w:val="FFFFFF"/>
                <w:sz w:val="18"/>
              </w:rPr>
              <w:t>Mitigation</w:t>
            </w:r>
          </w:p>
        </w:tc>
      </w:tr>
      <w:tr>
        <w:trPr>
          <w:cantSplit/>
        </w:trPr>
        <w:tc>
          <w:tcPr>
            <w:tcW w:type="dxa" w:w="2948"/>
          </w:tcPr>
          <w:p>
            <w:pPr>
              <w:keepNext/>
              <w:spacing w:after="20"/>
            </w:pPr>
            <w:r/>
            <w:r>
              <w:rPr>
                <w:b w:val="0"/>
                <w:i w:val="0"/>
                <w:sz w:val="18"/>
              </w:rPr>
              <w:t>Wet weather closes unsealed roads or delays capture</w:t>
            </w:r>
          </w:p>
        </w:tc>
        <w:tc>
          <w:tcPr>
            <w:tcW w:type="dxa" w:w="6350"/>
          </w:tcPr>
          <w:p>
            <w:pPr>
              <w:keepNext/>
              <w:spacing w:after="20"/>
            </w:pPr>
            <w:r/>
            <w:r>
              <w:rPr>
                <w:b w:val="0"/>
                <w:i w:val="0"/>
                <w:sz w:val="18"/>
              </w:rPr>
              <w:t>Capture starts 08/02/2027; zones sequenced by forecast; two weeks of contingency to 30/04/2027; second imaging vehicle if capture is more than one week behind by mid-March</w:t>
            </w:r>
          </w:p>
        </w:tc>
      </w:tr>
      <w:tr>
        <w:trPr>
          <w:cantSplit/>
        </w:trPr>
        <w:tc>
          <w:tcPr>
            <w:tcW w:type="dxa" w:w="2948"/>
          </w:tcPr>
          <w:p>
            <w:pPr>
              <w:keepNext/>
              <w:spacing w:after="20"/>
            </w:pPr>
            <w:r/>
            <w:r>
              <w:rPr>
                <w:b w:val="0"/>
                <w:i w:val="0"/>
                <w:sz w:val="18"/>
              </w:rPr>
              <w:t>Field data does not match Council's register</w:t>
            </w:r>
          </w:p>
        </w:tc>
        <w:tc>
          <w:tcPr>
            <w:tcW w:type="dxa" w:w="6350"/>
          </w:tcPr>
          <w:p>
            <w:pPr>
              <w:keepNext/>
              <w:spacing w:after="20"/>
            </w:pPr>
            <w:r/>
            <w:r>
              <w:rPr>
                <w:b w:val="0"/>
                <w:i w:val="0"/>
                <w:sz w:val="18"/>
              </w:rPr>
              <w:t>Data review in Stage 1 and the pilot in Stage 2 settle Asset IDs, segments and codes before full capture</w:t>
            </w:r>
          </w:p>
        </w:tc>
      </w:tr>
      <w:tr>
        <w:trPr>
          <w:cantSplit/>
        </w:trPr>
        <w:tc>
          <w:tcPr>
            <w:tcW w:type="dxa" w:w="2948"/>
          </w:tcPr>
          <w:p>
            <w:pPr>
              <w:keepNext/>
              <w:spacing w:after="20"/>
            </w:pPr>
            <w:r/>
            <w:r>
              <w:rPr>
                <w:b w:val="0"/>
                <w:i w:val="0"/>
                <w:sz w:val="18"/>
              </w:rPr>
              <w:t>Inconsistent ratings between raters</w:t>
            </w:r>
          </w:p>
        </w:tc>
        <w:tc>
          <w:tcPr>
            <w:tcW w:type="dxa" w:w="6350"/>
          </w:tcPr>
          <w:p>
            <w:pPr>
              <w:keepNext/>
              <w:spacing w:after="20"/>
            </w:pPr>
            <w:r/>
            <w:r>
              <w:rPr>
                <w:b w:val="0"/>
                <w:i w:val="0"/>
                <w:sz w:val="18"/>
              </w:rPr>
              <w:t>Rating guide, calibration, 2% re-rate sample and batch re-rating rule</w:t>
            </w:r>
          </w:p>
        </w:tc>
      </w:tr>
      <w:tr>
        <w:trPr>
          <w:cantSplit/>
        </w:trPr>
        <w:tc>
          <w:tcPr>
            <w:tcW w:type="dxa" w:w="2948"/>
          </w:tcPr>
          <w:p>
            <w:pPr>
              <w:keepNext/>
              <w:spacing w:after="20"/>
            </w:pPr>
            <w:r/>
            <w:r>
              <w:rPr>
                <w:b w:val="0"/>
                <w:i w:val="0"/>
                <w:sz w:val="18"/>
              </w:rPr>
              <w:t>Bridge access or safety constraints</w:t>
            </w:r>
          </w:p>
        </w:tc>
        <w:tc>
          <w:tcPr>
            <w:tcW w:type="dxa" w:w="6350"/>
          </w:tcPr>
          <w:p>
            <w:pPr>
              <w:keepNext/>
              <w:spacing w:after="20"/>
            </w:pPr>
            <w:r/>
            <w:r>
              <w:rPr>
                <w:b w:val="0"/>
                <w:i w:val="0"/>
                <w:sz w:val="18"/>
              </w:rPr>
              <w:t>Access methodology and site safety plan for each structure as hold points; no under-bridge units, rope access or diving in Level 2</w:t>
            </w:r>
          </w:p>
        </w:tc>
      </w:tr>
      <w:tr>
        <w:trPr>
          <w:cantSplit/>
        </w:trPr>
        <w:tc>
          <w:tcPr>
            <w:tcW w:type="dxa" w:w="2948"/>
          </w:tcPr>
          <w:p>
            <w:pPr>
              <w:keepNext/>
              <w:spacing w:after="20"/>
            </w:pPr>
            <w:r/>
            <w:r>
              <w:rPr>
                <w:b w:val="0"/>
                <w:i w:val="0"/>
                <w:sz w:val="18"/>
              </w:rPr>
              <w:t>Level 3/4 needs found late</w:t>
            </w:r>
          </w:p>
        </w:tc>
        <w:tc>
          <w:tcPr>
            <w:tcW w:type="dxa" w:w="6350"/>
          </w:tcPr>
          <w:p>
            <w:pPr>
              <w:keepNext/>
              <w:spacing w:after="20"/>
            </w:pPr>
            <w:r/>
            <w:r>
              <w:rPr>
                <w:b w:val="0"/>
                <w:i w:val="0"/>
                <w:sz w:val="18"/>
              </w:rPr>
              <w:t>Bridge inspections run from February, ahead of the road reports, and recommendations go to Council as they arise</w:t>
            </w:r>
          </w:p>
        </w:tc>
      </w:tr>
      <w:tr>
        <w:trPr>
          <w:cantSplit/>
        </w:trPr>
        <w:tc>
          <w:tcPr>
            <w:tcW w:type="dxa" w:w="2948"/>
          </w:tcPr>
          <w:p>
            <w:pPr>
              <w:keepNext/>
              <w:spacing w:after="20"/>
            </w:pPr>
            <w:r/>
            <w:r>
              <w:rPr>
                <w:b w:val="0"/>
                <w:i w:val="0"/>
                <w:sz w:val="18"/>
              </w:rPr>
              <w:t>Valuation not ready for audit</w:t>
            </w:r>
          </w:p>
        </w:tc>
        <w:tc>
          <w:tcPr>
            <w:tcW w:type="dxa" w:w="6350"/>
          </w:tcPr>
          <w:p>
            <w:pPr>
              <w:keepNext/>
              <w:spacing w:after="20"/>
            </w:pPr>
            <w:r/>
            <w:r>
              <w:rPr>
                <w:b w:val="0"/>
                <w:i w:val="0"/>
                <w:sz w:val="18"/>
              </w:rPr>
              <w:t>Valuer reviews methodology in January and unit rates in March; draft valuation by 28/05/2027</w:t>
            </w:r>
          </w:p>
        </w:tc>
      </w:tr>
      <w:tr>
        <w:trPr>
          <w:cantSplit/>
        </w:trPr>
        <w:tc>
          <w:tcPr>
            <w:tcW w:type="dxa" w:w="2948"/>
          </w:tcPr>
          <w:p>
            <w:pPr>
              <w:spacing w:after="20"/>
            </w:pPr>
            <w:r/>
            <w:r>
              <w:rPr>
                <w:b w:val="0"/>
                <w:i w:val="0"/>
                <w:sz w:val="18"/>
              </w:rPr>
              <w:t>Lead consultant availability</w:t>
            </w:r>
          </w:p>
        </w:tc>
        <w:tc>
          <w:tcPr>
            <w:tcW w:type="dxa" w:w="6350"/>
          </w:tcPr>
          <w:p>
            <w:pPr>
              <w:spacing w:after="20"/>
            </w:pPr>
            <w:r/>
            <w:r>
              <w:rPr>
                <w:b w:val="0"/>
                <w:i w:val="0"/>
                <w:sz w:val="18"/>
              </w:rPr>
              <w:t>Field capture and bridge inspection are carried by partner crews under the approved method; JCE's own time is planned at about 30 hours a week (Section 5.0) with other work scheduled around the May to June reporting peak</w:t>
            </w:r>
          </w:p>
        </w:tc>
      </w:tr>
    </w:tbl>
    <w:p>
      <w:pPr>
        <w:spacing w:after="40"/>
      </w:pPr>
    </w:p>
    <w:p>
      <w:r>
        <w:rPr>
          <w:b w:val="0"/>
          <w:i w:val="0"/>
        </w:rPr>
        <w:t>Sign-off. Reports are prepared and signed by Jayden Callen, BEng (Hons), MIEAust, as JCE's project manager. Bridge inspection reports are signed by the bridge partner's nominated bridge engineer, and the valuation report by the valuer.</w:t>
      </w:r>
    </w:p>
    <w:p>
      <w:pPr>
        <w:keepNext/>
        <w:pBdr>
          <w:bottom w:val="single" w:sz="8" w:space="1" w:color="C9A227"/>
        </w:pBdr>
        <w:spacing w:before="240"/>
      </w:pPr>
      <w:r>
        <w:rPr>
          <w:b/>
          <w:i w:val="0"/>
          <w:color w:val="000000"/>
          <w:sz w:val="26"/>
        </w:rPr>
        <w:t>3.0   Deliverables</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5443"/>
            <w:shd w:val="clear" w:color="auto" w:fill="1A1A1A"/>
          </w:tcPr>
          <w:p>
            <w:pPr>
              <w:keepNext/>
            </w:pPr>
            <w:r/>
            <w:r>
              <w:rPr>
                <w:b/>
                <w:i w:val="0"/>
                <w:color w:val="FFFFFF"/>
                <w:sz w:val="18"/>
              </w:rPr>
              <w:t>Deliverable</w:t>
            </w:r>
          </w:p>
        </w:tc>
        <w:tc>
          <w:tcPr>
            <w:tcW w:type="dxa" w:w="2041"/>
            <w:shd w:val="clear" w:color="auto" w:fill="1A1A1A"/>
          </w:tcPr>
          <w:p>
            <w:pPr>
              <w:keepNext/>
            </w:pPr>
            <w:r/>
            <w:r>
              <w:rPr>
                <w:b/>
                <w:i w:val="0"/>
                <w:color w:val="FFFFFF"/>
                <w:sz w:val="18"/>
              </w:rPr>
              <w:t>Format</w:t>
            </w:r>
          </w:p>
        </w:tc>
        <w:tc>
          <w:tcPr>
            <w:tcW w:type="dxa" w:w="1814"/>
            <w:shd w:val="clear" w:color="auto" w:fill="1A1A1A"/>
          </w:tcPr>
          <w:p>
            <w:pPr>
              <w:keepNext/>
            </w:pPr>
            <w:r/>
            <w:r>
              <w:rPr>
                <w:b/>
                <w:i w:val="0"/>
                <w:color w:val="FFFFFF"/>
                <w:sz w:val="18"/>
              </w:rPr>
              <w:t>Target</w:t>
            </w:r>
          </w:p>
        </w:tc>
      </w:tr>
      <w:tr>
        <w:trPr>
          <w:cantSplit/>
        </w:trPr>
        <w:tc>
          <w:tcPr>
            <w:tcW w:type="dxa" w:w="5443"/>
          </w:tcPr>
          <w:p>
            <w:pPr>
              <w:keepNext/>
              <w:spacing w:after="20"/>
            </w:pPr>
            <w:r/>
            <w:r>
              <w:rPr>
                <w:b w:val="0"/>
                <w:i w:val="0"/>
                <w:sz w:val="18"/>
              </w:rPr>
              <w:t>Hold point submissions: methodology, program and Gantt chart, providers and equipment, SWMS and safety plans</w:t>
            </w:r>
          </w:p>
        </w:tc>
        <w:tc>
          <w:tcPr>
            <w:tcW w:type="dxa" w:w="2041"/>
          </w:tcPr>
          <w:p>
            <w:pPr>
              <w:keepNext/>
              <w:spacing w:after="20"/>
            </w:pPr>
            <w:r/>
            <w:r>
              <w:rPr>
                <w:b w:val="0"/>
                <w:i w:val="0"/>
                <w:sz w:val="18"/>
              </w:rPr>
              <w:t>PDF</w:t>
            </w:r>
          </w:p>
        </w:tc>
        <w:tc>
          <w:tcPr>
            <w:tcW w:type="dxa" w:w="1814"/>
          </w:tcPr>
          <w:p>
            <w:pPr>
              <w:keepNext/>
              <w:spacing w:after="20"/>
            </w:pPr>
            <w:r/>
            <w:r>
              <w:rPr>
                <w:b w:val="0"/>
                <w:i w:val="0"/>
                <w:sz w:val="18"/>
              </w:rPr>
              <w:t>18/12/2026</w:t>
            </w:r>
          </w:p>
        </w:tc>
      </w:tr>
      <w:tr>
        <w:trPr>
          <w:cantSplit/>
        </w:trPr>
        <w:tc>
          <w:tcPr>
            <w:tcW w:type="dxa" w:w="5443"/>
          </w:tcPr>
          <w:p>
            <w:pPr>
              <w:keepNext/>
              <w:spacing w:after="20"/>
            </w:pPr>
            <w:r/>
            <w:r>
              <w:rPr>
                <w:b w:val="0"/>
                <w:i w:val="0"/>
                <w:sz w:val="18"/>
              </w:rPr>
              <w:t>Inception agenda and minutes; rating guide and data template confirmed after pilot</w:t>
            </w:r>
          </w:p>
        </w:tc>
        <w:tc>
          <w:tcPr>
            <w:tcW w:type="dxa" w:w="2041"/>
          </w:tcPr>
          <w:p>
            <w:pPr>
              <w:keepNext/>
              <w:spacing w:after="20"/>
            </w:pPr>
            <w:r/>
            <w:r>
              <w:rPr>
                <w:b w:val="0"/>
                <w:i w:val="0"/>
                <w:sz w:val="18"/>
              </w:rPr>
              <w:t>PDF, XLSX</w:t>
            </w:r>
          </w:p>
        </w:tc>
        <w:tc>
          <w:tcPr>
            <w:tcW w:type="dxa" w:w="1814"/>
          </w:tcPr>
          <w:p>
            <w:pPr>
              <w:keepNext/>
              <w:spacing w:after="20"/>
            </w:pPr>
            <w:r/>
            <w:r>
              <w:rPr>
                <w:b w:val="0"/>
                <w:i w:val="0"/>
                <w:sz w:val="18"/>
              </w:rPr>
              <w:t>12/01/2027; 05/02/2027</w:t>
            </w:r>
          </w:p>
        </w:tc>
      </w:tr>
      <w:tr>
        <w:trPr>
          <w:cantSplit/>
        </w:trPr>
        <w:tc>
          <w:tcPr>
            <w:tcW w:type="dxa" w:w="5443"/>
          </w:tcPr>
          <w:p>
            <w:pPr>
              <w:keepNext/>
              <w:spacing w:after="20"/>
            </w:pPr>
            <w:r/>
            <w:r>
              <w:rPr>
                <w:b w:val="0"/>
                <w:i w:val="0"/>
                <w:sz w:val="18"/>
              </w:rPr>
              <w:t>Condition 5 and safety defect notices; weekly progress data</w:t>
            </w:r>
          </w:p>
        </w:tc>
        <w:tc>
          <w:tcPr>
            <w:tcW w:type="dxa" w:w="2041"/>
          </w:tcPr>
          <w:p>
            <w:pPr>
              <w:keepNext/>
              <w:spacing w:after="20"/>
            </w:pPr>
            <w:r/>
            <w:r>
              <w:rPr>
                <w:b w:val="0"/>
                <w:i w:val="0"/>
                <w:sz w:val="18"/>
              </w:rPr>
              <w:t>Email with images; XLSX</w:t>
            </w:r>
          </w:p>
        </w:tc>
        <w:tc>
          <w:tcPr>
            <w:tcW w:type="dxa" w:w="1814"/>
          </w:tcPr>
          <w:p>
            <w:pPr>
              <w:keepNext/>
              <w:spacing w:after="20"/>
            </w:pPr>
            <w:r/>
            <w:r>
              <w:rPr>
                <w:b w:val="0"/>
                <w:i w:val="0"/>
                <w:sz w:val="18"/>
              </w:rPr>
              <w:t>Same day; weekly</w:t>
            </w:r>
          </w:p>
        </w:tc>
      </w:tr>
      <w:tr>
        <w:trPr>
          <w:cantSplit/>
        </w:trPr>
        <w:tc>
          <w:tcPr>
            <w:tcW w:type="dxa" w:w="5443"/>
          </w:tcPr>
          <w:p>
            <w:pPr>
              <w:keepNext/>
              <w:spacing w:after="20"/>
            </w:pPr>
            <w:r/>
            <w:r>
              <w:rPr>
                <w:b w:val="0"/>
                <w:i w:val="0"/>
                <w:sz w:val="18"/>
              </w:rPr>
              <w:t>Level 2 bridge inspection reports (127 structures) with Level 3/4 recommendations</w:t>
            </w:r>
          </w:p>
        </w:tc>
        <w:tc>
          <w:tcPr>
            <w:tcW w:type="dxa" w:w="2041"/>
          </w:tcPr>
          <w:p>
            <w:pPr>
              <w:keepNext/>
              <w:spacing w:after="20"/>
            </w:pPr>
            <w:r/>
            <w:r>
              <w:rPr>
                <w:b w:val="0"/>
                <w:i w:val="0"/>
                <w:sz w:val="18"/>
              </w:rPr>
              <w:t>PDF</w:t>
            </w:r>
          </w:p>
        </w:tc>
        <w:tc>
          <w:tcPr>
            <w:tcW w:type="dxa" w:w="1814"/>
          </w:tcPr>
          <w:p>
            <w:pPr>
              <w:keepNext/>
              <w:spacing w:after="20"/>
            </w:pPr>
            <w:r/>
            <w:r>
              <w:rPr>
                <w:b w:val="0"/>
                <w:i w:val="0"/>
                <w:sz w:val="18"/>
              </w:rPr>
              <w:t>25/03/2027 (inspections)</w:t>
            </w:r>
          </w:p>
        </w:tc>
      </w:tr>
      <w:tr>
        <w:trPr>
          <w:cantSplit/>
        </w:trPr>
        <w:tc>
          <w:tcPr>
            <w:tcW w:type="dxa" w:w="5443"/>
          </w:tcPr>
          <w:p>
            <w:pPr>
              <w:keepNext/>
              <w:spacing w:after="20"/>
            </w:pPr>
            <w:r/>
            <w:r>
              <w:rPr>
                <w:b w:val="0"/>
                <w:i w:val="0"/>
                <w:sz w:val="18"/>
              </w:rPr>
              <w:t>Preliminary asset register, images and image index, GIS layers (draft data)</w:t>
            </w:r>
          </w:p>
        </w:tc>
        <w:tc>
          <w:tcPr>
            <w:tcW w:type="dxa" w:w="2041"/>
          </w:tcPr>
          <w:p>
            <w:pPr>
              <w:keepNext/>
              <w:spacing w:after="20"/>
            </w:pPr>
            <w:r/>
            <w:r>
              <w:rPr>
                <w:b w:val="0"/>
                <w:i w:val="0"/>
                <w:sz w:val="18"/>
              </w:rPr>
              <w:t>XLSX, JPG, GIS</w:t>
            </w:r>
          </w:p>
        </w:tc>
        <w:tc>
          <w:tcPr>
            <w:tcW w:type="dxa" w:w="1814"/>
          </w:tcPr>
          <w:p>
            <w:pPr>
              <w:keepNext/>
              <w:spacing w:after="20"/>
            </w:pPr>
            <w:r/>
            <w:r>
              <w:rPr>
                <w:b w:val="0"/>
                <w:i w:val="0"/>
                <w:sz w:val="18"/>
              </w:rPr>
              <w:t>07/05/2027</w:t>
            </w:r>
          </w:p>
        </w:tc>
      </w:tr>
      <w:tr>
        <w:trPr>
          <w:cantSplit/>
        </w:trPr>
        <w:tc>
          <w:tcPr>
            <w:tcW w:type="dxa" w:w="5443"/>
          </w:tcPr>
          <w:p>
            <w:pPr>
              <w:keepNext/>
              <w:spacing w:after="20"/>
            </w:pPr>
            <w:r/>
            <w:r>
              <w:rPr>
                <w:b w:val="0"/>
                <w:i w:val="0"/>
                <w:sz w:val="18"/>
              </w:rPr>
              <w:t>Draft defect report, guardrail and handrail safety assessment, condition report and 10-year programs</w:t>
            </w:r>
          </w:p>
        </w:tc>
        <w:tc>
          <w:tcPr>
            <w:tcW w:type="dxa" w:w="2041"/>
          </w:tcPr>
          <w:p>
            <w:pPr>
              <w:keepNext/>
              <w:spacing w:after="20"/>
            </w:pPr>
            <w:r/>
            <w:r>
              <w:rPr>
                <w:b w:val="0"/>
                <w:i w:val="0"/>
                <w:sz w:val="18"/>
              </w:rPr>
              <w:t>DOCX, XLSX</w:t>
            </w:r>
          </w:p>
        </w:tc>
        <w:tc>
          <w:tcPr>
            <w:tcW w:type="dxa" w:w="1814"/>
          </w:tcPr>
          <w:p>
            <w:pPr>
              <w:keepNext/>
              <w:spacing w:after="20"/>
            </w:pPr>
            <w:r/>
            <w:r>
              <w:rPr>
                <w:b w:val="0"/>
                <w:i w:val="0"/>
                <w:sz w:val="18"/>
              </w:rPr>
              <w:t>21/05/2027</w:t>
            </w:r>
          </w:p>
        </w:tc>
      </w:tr>
      <w:tr>
        <w:trPr>
          <w:cantSplit/>
        </w:trPr>
        <w:tc>
          <w:tcPr>
            <w:tcW w:type="dxa" w:w="5443"/>
          </w:tcPr>
          <w:p>
            <w:pPr>
              <w:keepNext/>
              <w:spacing w:after="20"/>
            </w:pPr>
            <w:r/>
            <w:r>
              <w:rPr>
                <w:b w:val="0"/>
                <w:i w:val="0"/>
                <w:sz w:val="18"/>
              </w:rPr>
              <w:t>Draft valuation report and methodology, with working papers</w:t>
            </w:r>
          </w:p>
        </w:tc>
        <w:tc>
          <w:tcPr>
            <w:tcW w:type="dxa" w:w="2041"/>
          </w:tcPr>
          <w:p>
            <w:pPr>
              <w:keepNext/>
              <w:spacing w:after="20"/>
            </w:pPr>
            <w:r/>
            <w:r>
              <w:rPr>
                <w:b w:val="0"/>
                <w:i w:val="0"/>
                <w:sz w:val="18"/>
              </w:rPr>
              <w:t>DOCX, XLSX</w:t>
            </w:r>
          </w:p>
        </w:tc>
        <w:tc>
          <w:tcPr>
            <w:tcW w:type="dxa" w:w="1814"/>
          </w:tcPr>
          <w:p>
            <w:pPr>
              <w:keepNext/>
              <w:spacing w:after="20"/>
            </w:pPr>
            <w:r/>
            <w:r>
              <w:rPr>
                <w:b w:val="0"/>
                <w:i w:val="0"/>
                <w:sz w:val="18"/>
              </w:rPr>
              <w:t>28/05/2027</w:t>
            </w:r>
          </w:p>
        </w:tc>
      </w:tr>
      <w:tr>
        <w:trPr>
          <w:cantSplit/>
        </w:trPr>
        <w:tc>
          <w:tcPr>
            <w:tcW w:type="dxa" w:w="5443"/>
          </w:tcPr>
          <w:p>
            <w:pPr>
              <w:keepNext/>
              <w:spacing w:after="20"/>
            </w:pPr>
            <w:r/>
            <w:r>
              <w:rPr>
                <w:b w:val="0"/>
                <w:i w:val="0"/>
                <w:sz w:val="18"/>
              </w:rPr>
              <w:t>Final asset register, images, GIS mapping (GDA94 and GDA2020, AHD), inspection and condition report, defect report, programs and signed valuation report</w:t>
            </w:r>
          </w:p>
        </w:tc>
        <w:tc>
          <w:tcPr>
            <w:tcW w:type="dxa" w:w="2041"/>
          </w:tcPr>
          <w:p>
            <w:pPr>
              <w:keepNext/>
              <w:spacing w:after="20"/>
            </w:pPr>
            <w:r/>
            <w:r>
              <w:rPr>
                <w:b w:val="0"/>
                <w:i w:val="0"/>
                <w:sz w:val="18"/>
              </w:rPr>
              <w:t>XLSX, JPG, GIS, DOCX and PDF</w:t>
            </w:r>
          </w:p>
        </w:tc>
        <w:tc>
          <w:tcPr>
            <w:tcW w:type="dxa" w:w="1814"/>
          </w:tcPr>
          <w:p>
            <w:pPr>
              <w:keepNext/>
              <w:spacing w:after="20"/>
            </w:pPr>
            <w:r/>
            <w:r>
              <w:rPr>
                <w:b w:val="0"/>
                <w:i w:val="0"/>
                <w:sz w:val="18"/>
              </w:rPr>
              <w:t>25/06/2027</w:t>
            </w:r>
          </w:p>
        </w:tc>
      </w:tr>
      <w:tr>
        <w:trPr>
          <w:cantSplit/>
        </w:trPr>
        <w:tc>
          <w:tcPr>
            <w:tcW w:type="dxa" w:w="5443"/>
          </w:tcPr>
          <w:p>
            <w:pPr>
              <w:spacing w:after="20"/>
            </w:pPr>
            <w:r/>
            <w:r>
              <w:rPr>
                <w:b w:val="0"/>
                <w:i w:val="0"/>
                <w:sz w:val="18"/>
              </w:rPr>
              <w:t>Rolling zone inspection, register update and valuation report, 2028 to 2031</w:t>
            </w:r>
          </w:p>
        </w:tc>
        <w:tc>
          <w:tcPr>
            <w:tcW w:type="dxa" w:w="2041"/>
          </w:tcPr>
          <w:p>
            <w:pPr>
              <w:spacing w:after="20"/>
            </w:pPr>
            <w:r/>
            <w:r>
              <w:rPr>
                <w:b w:val="0"/>
                <w:i w:val="0"/>
                <w:sz w:val="18"/>
              </w:rPr>
              <w:t>As above</w:t>
            </w:r>
          </w:p>
        </w:tc>
        <w:tc>
          <w:tcPr>
            <w:tcW w:type="dxa" w:w="1814"/>
          </w:tcPr>
          <w:p>
            <w:pPr>
              <w:spacing w:after="20"/>
            </w:pPr>
            <w:r/>
            <w:r>
              <w:rPr>
                <w:b w:val="0"/>
                <w:i w:val="0"/>
                <w:sz w:val="18"/>
              </w:rPr>
              <w:t>By 30 June each year</w:t>
            </w:r>
          </w:p>
        </w:tc>
      </w:tr>
    </w:tbl>
    <w:p>
      <w:pPr>
        <w:spacing w:after="40"/>
      </w:pPr>
    </w:p>
    <w:p>
      <w:pPr>
        <w:keepNext/>
        <w:pBdr>
          <w:bottom w:val="single" w:sz="8" w:space="1" w:color="C9A227"/>
        </w:pBdr>
        <w:spacing w:before="240"/>
      </w:pPr>
      <w:r>
        <w:rPr>
          <w:b/>
          <w:i w:val="0"/>
          <w:color w:val="000000"/>
          <w:sz w:val="26"/>
        </w:rPr>
        <w:t>4.0   Program</w:t>
      </w:r>
    </w:p>
    <w:p>
      <w:r>
        <w:rPr>
          <w:b w:val="0"/>
          <w:i w:val="0"/>
        </w:rPr>
        <w:t>The brief sets the valuation date of 30/06/2027 and no start date. The program assumes award on Council's expected decision date of 11/12/2026, Council review periods of five business days for hold points and ten business days for draft reports, and no work between 24/12/2026 and 08/01/2027.</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5896"/>
            <w:shd w:val="clear" w:color="auto" w:fill="1A1A1A"/>
          </w:tcPr>
          <w:p>
            <w:pPr>
              <w:keepNext w:val="0"/>
            </w:pPr>
            <w:r/>
            <w:r>
              <w:rPr>
                <w:b/>
                <w:i w:val="0"/>
                <w:color w:val="FFFFFF"/>
                <w:sz w:val="18"/>
              </w:rPr>
              <w:t>Milestone</w:t>
            </w:r>
          </w:p>
        </w:tc>
        <w:tc>
          <w:tcPr>
            <w:tcW w:type="dxa" w:w="3402"/>
            <w:shd w:val="clear" w:color="auto" w:fill="1A1A1A"/>
          </w:tcPr>
          <w:p>
            <w:pPr>
              <w:keepNext w:val="0"/>
            </w:pPr>
            <w:r/>
            <w:r>
              <w:rPr>
                <w:b/>
                <w:i w:val="0"/>
                <w:color w:val="FFFFFF"/>
                <w:sz w:val="18"/>
              </w:rPr>
              <w:t>Target date</w:t>
            </w:r>
          </w:p>
        </w:tc>
      </w:tr>
      <w:tr>
        <w:trPr>
          <w:cantSplit/>
        </w:trPr>
        <w:tc>
          <w:tcPr>
            <w:tcW w:type="dxa" w:w="5896"/>
          </w:tcPr>
          <w:p>
            <w:pPr>
              <w:keepNext w:val="0"/>
              <w:spacing w:after="20"/>
            </w:pPr>
            <w:r/>
            <w:r>
              <w:rPr>
                <w:b w:val="0"/>
                <w:i w:val="0"/>
                <w:sz w:val="18"/>
              </w:rPr>
              <w:t>Award (Council's expected decision date)</w:t>
            </w:r>
          </w:p>
        </w:tc>
        <w:tc>
          <w:tcPr>
            <w:tcW w:type="dxa" w:w="3402"/>
          </w:tcPr>
          <w:p>
            <w:pPr>
              <w:keepNext w:val="0"/>
              <w:spacing w:after="20"/>
            </w:pPr>
            <w:r/>
            <w:r>
              <w:rPr>
                <w:b w:val="0"/>
                <w:i w:val="0"/>
                <w:sz w:val="18"/>
              </w:rPr>
              <w:t>Friday 11/12/2026</w:t>
            </w:r>
          </w:p>
        </w:tc>
      </w:tr>
      <w:tr>
        <w:trPr>
          <w:cantSplit/>
        </w:trPr>
        <w:tc>
          <w:tcPr>
            <w:tcW w:type="dxa" w:w="5896"/>
          </w:tcPr>
          <w:p>
            <w:pPr>
              <w:keepNext w:val="0"/>
              <w:spacing w:after="20"/>
            </w:pPr>
            <w:r/>
            <w:r>
              <w:rPr>
                <w:b w:val="0"/>
                <w:i w:val="0"/>
                <w:sz w:val="18"/>
              </w:rPr>
              <w:t>Hold point submissions issued</w:t>
            </w:r>
          </w:p>
        </w:tc>
        <w:tc>
          <w:tcPr>
            <w:tcW w:type="dxa" w:w="3402"/>
          </w:tcPr>
          <w:p>
            <w:pPr>
              <w:keepNext w:val="0"/>
              <w:spacing w:after="20"/>
            </w:pPr>
            <w:r/>
            <w:r>
              <w:rPr>
                <w:b w:val="0"/>
                <w:i w:val="0"/>
                <w:sz w:val="18"/>
              </w:rPr>
              <w:t>Friday 18/12/2026</w:t>
            </w:r>
          </w:p>
        </w:tc>
      </w:tr>
      <w:tr>
        <w:trPr>
          <w:cantSplit/>
        </w:trPr>
        <w:tc>
          <w:tcPr>
            <w:tcW w:type="dxa" w:w="5896"/>
          </w:tcPr>
          <w:p>
            <w:pPr>
              <w:keepNext w:val="0"/>
              <w:spacing w:after="20"/>
            </w:pPr>
            <w:r/>
            <w:r>
              <w:rPr>
                <w:b w:val="0"/>
                <w:i w:val="0"/>
                <w:sz w:val="18"/>
              </w:rPr>
              <w:t>Inception meeting and Council WHS induction, Moama</w:t>
            </w:r>
          </w:p>
        </w:tc>
        <w:tc>
          <w:tcPr>
            <w:tcW w:type="dxa" w:w="3402"/>
          </w:tcPr>
          <w:p>
            <w:pPr>
              <w:keepNext w:val="0"/>
              <w:spacing w:after="20"/>
            </w:pPr>
            <w:r/>
            <w:r>
              <w:rPr>
                <w:b w:val="0"/>
                <w:i w:val="0"/>
                <w:sz w:val="18"/>
              </w:rPr>
              <w:t>Tuesday 12/01/2027</w:t>
            </w:r>
          </w:p>
        </w:tc>
      </w:tr>
      <w:tr>
        <w:trPr>
          <w:cantSplit/>
        </w:trPr>
        <w:tc>
          <w:tcPr>
            <w:tcW w:type="dxa" w:w="5896"/>
          </w:tcPr>
          <w:p>
            <w:pPr>
              <w:keepNext w:val="0"/>
              <w:spacing w:after="20"/>
            </w:pPr>
            <w:r/>
            <w:r>
              <w:rPr>
                <w:b w:val="0"/>
                <w:i w:val="0"/>
                <w:sz w:val="18"/>
              </w:rPr>
              <w:t>Council data supplied</w:t>
            </w:r>
          </w:p>
        </w:tc>
        <w:tc>
          <w:tcPr>
            <w:tcW w:type="dxa" w:w="3402"/>
          </w:tcPr>
          <w:p>
            <w:pPr>
              <w:keepNext w:val="0"/>
              <w:spacing w:after="20"/>
            </w:pPr>
            <w:r/>
            <w:r>
              <w:rPr>
                <w:b w:val="0"/>
                <w:i w:val="0"/>
                <w:sz w:val="18"/>
              </w:rPr>
              <w:t>Friday 15/01/2027</w:t>
            </w:r>
          </w:p>
        </w:tc>
      </w:tr>
      <w:tr>
        <w:trPr>
          <w:cantSplit/>
        </w:trPr>
        <w:tc>
          <w:tcPr>
            <w:tcW w:type="dxa" w:w="5896"/>
          </w:tcPr>
          <w:p>
            <w:pPr>
              <w:keepNext w:val="0"/>
              <w:spacing w:after="20"/>
            </w:pPr>
            <w:r/>
            <w:r>
              <w:rPr>
                <w:b w:val="0"/>
                <w:i w:val="0"/>
                <w:sz w:val="18"/>
              </w:rPr>
              <w:t>Hold points released (assumed)</w:t>
            </w:r>
          </w:p>
        </w:tc>
        <w:tc>
          <w:tcPr>
            <w:tcW w:type="dxa" w:w="3402"/>
          </w:tcPr>
          <w:p>
            <w:pPr>
              <w:keepNext w:val="0"/>
              <w:spacing w:after="20"/>
            </w:pPr>
            <w:r/>
            <w:r>
              <w:rPr>
                <w:b w:val="0"/>
                <w:i w:val="0"/>
                <w:sz w:val="18"/>
              </w:rPr>
              <w:t>Friday 22/01/2027</w:t>
            </w:r>
          </w:p>
        </w:tc>
      </w:tr>
      <w:tr>
        <w:trPr>
          <w:cantSplit/>
        </w:trPr>
        <w:tc>
          <w:tcPr>
            <w:tcW w:type="dxa" w:w="5896"/>
          </w:tcPr>
          <w:p>
            <w:pPr>
              <w:keepNext w:val="0"/>
              <w:spacing w:after="20"/>
            </w:pPr>
            <w:r/>
            <w:r>
              <w:rPr>
                <w:b w:val="0"/>
                <w:i w:val="0"/>
                <w:sz w:val="18"/>
              </w:rPr>
              <w:t>Pilot and calibration, Moama</w:t>
            </w:r>
          </w:p>
        </w:tc>
        <w:tc>
          <w:tcPr>
            <w:tcW w:type="dxa" w:w="3402"/>
          </w:tcPr>
          <w:p>
            <w:pPr>
              <w:keepNext w:val="0"/>
              <w:spacing w:after="20"/>
            </w:pPr>
            <w:r/>
            <w:r>
              <w:rPr>
                <w:b w:val="0"/>
                <w:i w:val="0"/>
                <w:sz w:val="18"/>
              </w:rPr>
              <w:t>27/01/2027 to 29/01/2027</w:t>
            </w:r>
          </w:p>
        </w:tc>
      </w:tr>
      <w:tr>
        <w:trPr>
          <w:cantSplit/>
        </w:trPr>
        <w:tc>
          <w:tcPr>
            <w:tcW w:type="dxa" w:w="5896"/>
          </w:tcPr>
          <w:p>
            <w:pPr>
              <w:keepNext w:val="0"/>
              <w:spacing w:after="20"/>
            </w:pPr>
            <w:r/>
            <w:r>
              <w:rPr>
                <w:b w:val="0"/>
                <w:i w:val="0"/>
                <w:sz w:val="18"/>
              </w:rPr>
              <w:t>Pilot approval to proceed</w:t>
            </w:r>
          </w:p>
        </w:tc>
        <w:tc>
          <w:tcPr>
            <w:tcW w:type="dxa" w:w="3402"/>
          </w:tcPr>
          <w:p>
            <w:pPr>
              <w:keepNext w:val="0"/>
              <w:spacing w:after="20"/>
            </w:pPr>
            <w:r/>
            <w:r>
              <w:rPr>
                <w:b w:val="0"/>
                <w:i w:val="0"/>
                <w:sz w:val="18"/>
              </w:rPr>
              <w:t>Friday 05/02/2027</w:t>
            </w:r>
          </w:p>
        </w:tc>
      </w:tr>
      <w:tr>
        <w:trPr>
          <w:cantSplit/>
        </w:trPr>
        <w:tc>
          <w:tcPr>
            <w:tcW w:type="dxa" w:w="5896"/>
          </w:tcPr>
          <w:p>
            <w:pPr>
              <w:keepNext w:val="0"/>
              <w:spacing w:after="20"/>
            </w:pPr>
            <w:r/>
            <w:r>
              <w:rPr>
                <w:b w:val="0"/>
                <w:i w:val="0"/>
                <w:sz w:val="18"/>
              </w:rPr>
              <w:t>Road, roadside and ancillary inspections, all four zones</w:t>
            </w:r>
          </w:p>
        </w:tc>
        <w:tc>
          <w:tcPr>
            <w:tcW w:type="dxa" w:w="3402"/>
          </w:tcPr>
          <w:p>
            <w:pPr>
              <w:keepNext w:val="0"/>
              <w:spacing w:after="20"/>
            </w:pPr>
            <w:r/>
            <w:r>
              <w:rPr>
                <w:b w:val="0"/>
                <w:i w:val="0"/>
                <w:sz w:val="18"/>
              </w:rPr>
              <w:t>08/02/2027 to 16/04/2027</w:t>
            </w:r>
          </w:p>
        </w:tc>
      </w:tr>
      <w:tr>
        <w:trPr>
          <w:cantSplit/>
        </w:trPr>
        <w:tc>
          <w:tcPr>
            <w:tcW w:type="dxa" w:w="5896"/>
          </w:tcPr>
          <w:p>
            <w:pPr>
              <w:keepNext w:val="0"/>
              <w:spacing w:after="20"/>
            </w:pPr>
            <w:r/>
            <w:r>
              <w:rPr>
                <w:b w:val="0"/>
                <w:i w:val="0"/>
                <w:sz w:val="18"/>
              </w:rPr>
              <w:t>Capture contingency (if needed)</w:t>
            </w:r>
          </w:p>
        </w:tc>
        <w:tc>
          <w:tcPr>
            <w:tcW w:type="dxa" w:w="3402"/>
          </w:tcPr>
          <w:p>
            <w:pPr>
              <w:keepNext w:val="0"/>
              <w:spacing w:after="20"/>
            </w:pPr>
            <w:r/>
            <w:r>
              <w:rPr>
                <w:b w:val="0"/>
                <w:i w:val="0"/>
                <w:sz w:val="18"/>
              </w:rPr>
              <w:t>19/04/2027 to 30/04/2027</w:t>
            </w:r>
          </w:p>
        </w:tc>
      </w:tr>
      <w:tr>
        <w:trPr>
          <w:cantSplit/>
        </w:trPr>
        <w:tc>
          <w:tcPr>
            <w:tcW w:type="dxa" w:w="5896"/>
          </w:tcPr>
          <w:p>
            <w:pPr>
              <w:keepNext w:val="0"/>
              <w:spacing w:after="20"/>
            </w:pPr>
            <w:r/>
            <w:r>
              <w:rPr>
                <w:b w:val="0"/>
                <w:i w:val="0"/>
                <w:sz w:val="18"/>
              </w:rPr>
              <w:t>Level 2 bridge inspections</w:t>
            </w:r>
          </w:p>
        </w:tc>
        <w:tc>
          <w:tcPr>
            <w:tcW w:type="dxa" w:w="3402"/>
          </w:tcPr>
          <w:p>
            <w:pPr>
              <w:keepNext w:val="0"/>
              <w:spacing w:after="20"/>
            </w:pPr>
            <w:r/>
            <w:r>
              <w:rPr>
                <w:b w:val="0"/>
                <w:i w:val="0"/>
                <w:sz w:val="18"/>
              </w:rPr>
              <w:t>15/02/2027 to 25/03/2027</w:t>
            </w:r>
          </w:p>
        </w:tc>
      </w:tr>
      <w:tr>
        <w:trPr>
          <w:cantSplit/>
        </w:trPr>
        <w:tc>
          <w:tcPr>
            <w:tcW w:type="dxa" w:w="5896"/>
          </w:tcPr>
          <w:p>
            <w:pPr>
              <w:keepNext w:val="0"/>
              <w:spacing w:after="20"/>
            </w:pPr>
            <w:r/>
            <w:r>
              <w:rPr>
                <w:b w:val="0"/>
                <w:i w:val="0"/>
                <w:sz w:val="18"/>
              </w:rPr>
              <w:t>JCE field verification visits</w:t>
            </w:r>
          </w:p>
        </w:tc>
        <w:tc>
          <w:tcPr>
            <w:tcW w:type="dxa" w:w="3402"/>
          </w:tcPr>
          <w:p>
            <w:pPr>
              <w:keepNext w:val="0"/>
              <w:spacing w:after="20"/>
            </w:pPr>
            <w:r/>
            <w:r>
              <w:rPr>
                <w:b w:val="0"/>
                <w:i w:val="0"/>
                <w:sz w:val="18"/>
              </w:rPr>
              <w:t>23/02 to 25/02/2027; 23/03 to 25/03/2027</w:t>
            </w:r>
          </w:p>
        </w:tc>
      </w:tr>
      <w:tr>
        <w:trPr>
          <w:cantSplit/>
        </w:trPr>
        <w:tc>
          <w:tcPr>
            <w:tcW w:type="dxa" w:w="5896"/>
          </w:tcPr>
          <w:p>
            <w:pPr>
              <w:keepNext w:val="0"/>
              <w:spacing w:after="20"/>
            </w:pPr>
            <w:r/>
            <w:r>
              <w:rPr>
                <w:b w:val="0"/>
                <w:i w:val="0"/>
                <w:sz w:val="18"/>
              </w:rPr>
              <w:t>Draft data (register, images, GIS)</w:t>
            </w:r>
          </w:p>
        </w:tc>
        <w:tc>
          <w:tcPr>
            <w:tcW w:type="dxa" w:w="3402"/>
          </w:tcPr>
          <w:p>
            <w:pPr>
              <w:keepNext w:val="0"/>
              <w:spacing w:after="20"/>
            </w:pPr>
            <w:r/>
            <w:r>
              <w:rPr>
                <w:b w:val="0"/>
                <w:i w:val="0"/>
                <w:sz w:val="18"/>
              </w:rPr>
              <w:t>Friday 07/05/2027</w:t>
            </w:r>
          </w:p>
        </w:tc>
      </w:tr>
      <w:tr>
        <w:trPr>
          <w:cantSplit/>
        </w:trPr>
        <w:tc>
          <w:tcPr>
            <w:tcW w:type="dxa" w:w="5896"/>
          </w:tcPr>
          <w:p>
            <w:pPr>
              <w:keepNext w:val="0"/>
              <w:spacing w:after="20"/>
            </w:pPr>
            <w:r/>
            <w:r>
              <w:rPr>
                <w:b w:val="0"/>
                <w:i w:val="0"/>
                <w:sz w:val="18"/>
              </w:rPr>
              <w:t>Draft defect, safety and condition reports; 10-year programs</w:t>
            </w:r>
          </w:p>
        </w:tc>
        <w:tc>
          <w:tcPr>
            <w:tcW w:type="dxa" w:w="3402"/>
          </w:tcPr>
          <w:p>
            <w:pPr>
              <w:keepNext w:val="0"/>
              <w:spacing w:after="20"/>
            </w:pPr>
            <w:r/>
            <w:r>
              <w:rPr>
                <w:b w:val="0"/>
                <w:i w:val="0"/>
                <w:sz w:val="18"/>
              </w:rPr>
              <w:t>Friday 21/05/2027</w:t>
            </w:r>
          </w:p>
        </w:tc>
      </w:tr>
      <w:tr>
        <w:trPr>
          <w:cantSplit/>
        </w:trPr>
        <w:tc>
          <w:tcPr>
            <w:tcW w:type="dxa" w:w="5896"/>
          </w:tcPr>
          <w:p>
            <w:pPr>
              <w:keepNext w:val="0"/>
              <w:spacing w:after="20"/>
            </w:pPr>
            <w:r/>
            <w:r>
              <w:rPr>
                <w:b w:val="0"/>
                <w:i w:val="0"/>
                <w:sz w:val="18"/>
              </w:rPr>
              <w:t>Draft valuation report</w:t>
            </w:r>
          </w:p>
        </w:tc>
        <w:tc>
          <w:tcPr>
            <w:tcW w:type="dxa" w:w="3402"/>
          </w:tcPr>
          <w:p>
            <w:pPr>
              <w:keepNext w:val="0"/>
              <w:spacing w:after="20"/>
            </w:pPr>
            <w:r/>
            <w:r>
              <w:rPr>
                <w:b w:val="0"/>
                <w:i w:val="0"/>
                <w:sz w:val="18"/>
              </w:rPr>
              <w:t>Friday 28/05/2027</w:t>
            </w:r>
          </w:p>
        </w:tc>
      </w:tr>
      <w:tr>
        <w:trPr>
          <w:cantSplit/>
        </w:trPr>
        <w:tc>
          <w:tcPr>
            <w:tcW w:type="dxa" w:w="5896"/>
          </w:tcPr>
          <w:p>
            <w:pPr>
              <w:keepNext w:val="0"/>
              <w:spacing w:after="20"/>
            </w:pPr>
            <w:r/>
            <w:r>
              <w:rPr>
                <w:b w:val="0"/>
                <w:i w:val="0"/>
                <w:sz w:val="18"/>
              </w:rPr>
              <w:t>Council comments</w:t>
            </w:r>
          </w:p>
        </w:tc>
        <w:tc>
          <w:tcPr>
            <w:tcW w:type="dxa" w:w="3402"/>
          </w:tcPr>
          <w:p>
            <w:pPr>
              <w:keepNext w:val="0"/>
              <w:spacing w:after="20"/>
            </w:pPr>
            <w:r/>
            <w:r>
              <w:rPr>
                <w:b w:val="0"/>
                <w:i w:val="0"/>
                <w:sz w:val="18"/>
              </w:rPr>
              <w:t>By Friday 11/06/2027</w:t>
            </w:r>
          </w:p>
        </w:tc>
      </w:tr>
      <w:tr>
        <w:trPr>
          <w:cantSplit/>
        </w:trPr>
        <w:tc>
          <w:tcPr>
            <w:tcW w:type="dxa" w:w="5896"/>
          </w:tcPr>
          <w:p>
            <w:pPr>
              <w:keepNext w:val="0"/>
              <w:spacing w:after="20"/>
            </w:pPr>
            <w:r/>
            <w:r>
              <w:rPr>
                <w:b w:val="0"/>
                <w:i w:val="0"/>
                <w:sz w:val="18"/>
              </w:rPr>
              <w:t>Final data and reports; valuation as at 30/06/2027</w:t>
            </w:r>
          </w:p>
        </w:tc>
        <w:tc>
          <w:tcPr>
            <w:tcW w:type="dxa" w:w="3402"/>
          </w:tcPr>
          <w:p>
            <w:pPr>
              <w:keepNext w:val="0"/>
              <w:spacing w:after="20"/>
            </w:pPr>
            <w:r/>
            <w:r>
              <w:rPr>
                <w:b w:val="0"/>
                <w:i w:val="0"/>
                <w:sz w:val="18"/>
              </w:rPr>
              <w:t>Friday 25/06/2027</w:t>
            </w:r>
          </w:p>
        </w:tc>
      </w:tr>
      <w:tr>
        <w:trPr>
          <w:cantSplit/>
        </w:trPr>
        <w:tc>
          <w:tcPr>
            <w:tcW w:type="dxa" w:w="5896"/>
          </w:tcPr>
          <w:p>
            <w:pPr>
              <w:spacing w:after="20"/>
            </w:pPr>
            <w:r/>
            <w:r>
              <w:rPr>
                <w:b w:val="0"/>
                <w:i w:val="0"/>
                <w:sz w:val="18"/>
              </w:rPr>
              <w:t>Rolling cycles: zone inspections February to April; reports by 30 June</w:t>
            </w:r>
          </w:p>
        </w:tc>
        <w:tc>
          <w:tcPr>
            <w:tcW w:type="dxa" w:w="3402"/>
          </w:tcPr>
          <w:p>
            <w:pPr>
              <w:spacing w:after="20"/>
            </w:pPr>
            <w:r/>
            <w:r>
              <w:rPr>
                <w:b w:val="0"/>
                <w:i w:val="0"/>
                <w:sz w:val="18"/>
              </w:rPr>
              <w:t>2028, 2029, 2030, 2031</w:t>
            </w:r>
          </w:p>
        </w:tc>
      </w:tr>
    </w:tbl>
    <w:p>
      <w:pPr>
        <w:spacing w:after="40"/>
      </w:pPr>
    </w:p>
    <w:p>
      <w:pPr>
        <w:jc w:val="center"/>
      </w:pPr>
      <w:r>
        <w:drawing>
          <wp:inline xmlns:a="http://schemas.openxmlformats.org/drawingml/2006/main" xmlns:pic="http://schemas.openxmlformats.org/drawingml/2006/picture">
            <wp:extent cx="5903999" cy="3660479"/>
            <wp:docPr id="1" name="Picture 1"/>
            <wp:cNvGraphicFramePr>
              <a:graphicFrameLocks noChangeAspect="1"/>
            </wp:cNvGraphicFramePr>
            <a:graphic>
              <a:graphicData uri="http://schemas.openxmlformats.org/drawingml/2006/picture">
                <pic:pic>
                  <pic:nvPicPr>
                    <pic:cNvPr id="0" name="VP527277_Gantt_Year1.png"/>
                    <pic:cNvPicPr/>
                  </pic:nvPicPr>
                  <pic:blipFill>
                    <a:blip r:embed="rId10"/>
                    <a:stretch>
                      <a:fillRect/>
                    </a:stretch>
                  </pic:blipFill>
                  <pic:spPr>
                    <a:xfrm>
                      <a:off x="0" y="0"/>
                      <a:ext cx="5903999" cy="3660479"/>
                    </a:xfrm>
                    <a:prstGeom prst="rect"/>
                  </pic:spPr>
                </pic:pic>
              </a:graphicData>
            </a:graphic>
          </wp:inline>
        </w:drawing>
      </w:r>
    </w:p>
    <w:p>
      <w:r>
        <w:rPr>
          <w:b w:val="0"/>
          <w:i/>
          <w:color w:val="555555"/>
          <w:sz w:val="17"/>
        </w:rPr>
        <w:t>Figure 1: Year 1 Gantt chart, showing contingency and Council review periods.</w:t>
      </w:r>
    </w:p>
    <w:p>
      <w:pPr>
        <w:keepNext/>
        <w:pBdr>
          <w:bottom w:val="single" w:sz="8" w:space="1" w:color="C9A227"/>
        </w:pBdr>
        <w:spacing w:before="240"/>
      </w:pPr>
      <w:r>
        <w:rPr>
          <w:b/>
          <w:i w:val="0"/>
          <w:color w:val="000000"/>
          <w:sz w:val="26"/>
        </w:rPr>
        <w:t>5.0   Project team, resourcing and experience</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2494"/>
            <w:shd w:val="clear" w:color="auto" w:fill="1A1A1A"/>
          </w:tcPr>
          <w:p>
            <w:pPr>
              <w:keepNext/>
            </w:pPr>
            <w:r/>
            <w:r>
              <w:rPr>
                <w:b/>
                <w:i w:val="0"/>
                <w:color w:val="FFFFFF"/>
                <w:sz w:val="18"/>
              </w:rPr>
              <w:t>Role</w:t>
            </w:r>
          </w:p>
        </w:tc>
        <w:tc>
          <w:tcPr>
            <w:tcW w:type="dxa" w:w="2835"/>
            <w:shd w:val="clear" w:color="auto" w:fill="1A1A1A"/>
          </w:tcPr>
          <w:p>
            <w:pPr>
              <w:keepNext/>
            </w:pPr>
            <w:r/>
            <w:r>
              <w:rPr>
                <w:b/>
                <w:i w:val="0"/>
                <w:color w:val="FFFFFF"/>
                <w:sz w:val="18"/>
              </w:rPr>
              <w:t>Person</w:t>
            </w:r>
          </w:p>
        </w:tc>
        <w:tc>
          <w:tcPr>
            <w:tcW w:type="dxa" w:w="3969"/>
            <w:shd w:val="clear" w:color="auto" w:fill="1A1A1A"/>
          </w:tcPr>
          <w:p>
            <w:pPr>
              <w:keepNext/>
            </w:pPr>
            <w:r/>
            <w:r>
              <w:rPr>
                <w:b/>
                <w:i w:val="0"/>
                <w:color w:val="FFFFFF"/>
                <w:sz w:val="18"/>
              </w:rPr>
              <w:t>Responsibility</w:t>
            </w:r>
          </w:p>
        </w:tc>
      </w:tr>
      <w:tr>
        <w:trPr>
          <w:cantSplit/>
        </w:trPr>
        <w:tc>
          <w:tcPr>
            <w:tcW w:type="dxa" w:w="2494"/>
          </w:tcPr>
          <w:p>
            <w:pPr>
              <w:keepNext/>
              <w:spacing w:after="20"/>
            </w:pPr>
            <w:r/>
            <w:r>
              <w:rPr>
                <w:b w:val="0"/>
                <w:i w:val="0"/>
                <w:sz w:val="18"/>
              </w:rPr>
              <w:t>Project manager and Lead Consultant representative</w:t>
            </w:r>
          </w:p>
        </w:tc>
        <w:tc>
          <w:tcPr>
            <w:tcW w:type="dxa" w:w="2835"/>
          </w:tcPr>
          <w:p>
            <w:pPr>
              <w:keepNext/>
              <w:spacing w:after="20"/>
            </w:pPr>
            <w:r/>
            <w:r>
              <w:rPr>
                <w:b w:val="0"/>
                <w:i w:val="0"/>
                <w:sz w:val="18"/>
              </w:rPr>
              <w:t>Jayden Callen, BEng (Hons), MIEAust (JCE)</w:t>
            </w:r>
          </w:p>
        </w:tc>
        <w:tc>
          <w:tcPr>
            <w:tcW w:type="dxa" w:w="3969"/>
          </w:tcPr>
          <w:p>
            <w:pPr>
              <w:keepNext/>
              <w:spacing w:after="20"/>
            </w:pPr>
            <w:r/>
            <w:r>
              <w:rPr>
                <w:b w:val="0"/>
                <w:i w:val="0"/>
                <w:sz w:val="18"/>
              </w:rPr>
              <w:t>Single point of contact; methodology, QA, data, remaining life, defect and safety assessment, programs, valuation inputs and reports</w:t>
            </w:r>
          </w:p>
        </w:tc>
      </w:tr>
      <w:tr>
        <w:trPr>
          <w:cantSplit/>
        </w:trPr>
        <w:tc>
          <w:tcPr>
            <w:tcW w:type="dxa" w:w="2494"/>
          </w:tcPr>
          <w:p>
            <w:pPr>
              <w:keepNext/>
              <w:spacing w:after="20"/>
            </w:pPr>
            <w:r/>
            <w:r>
              <w:rPr>
                <w:b w:val="0"/>
                <w:i w:val="0"/>
                <w:sz w:val="18"/>
              </w:rPr>
              <w:t>Road and roadside imaging partner</w:t>
            </w:r>
          </w:p>
        </w:tc>
        <w:tc>
          <w:tcPr>
            <w:tcW w:type="dxa" w:w="2835"/>
          </w:tcPr>
          <w:p>
            <w:pPr>
              <w:keepNext/>
              <w:spacing w:after="20"/>
            </w:pPr>
            <w:r/>
            <w:r>
              <w:rPr>
                <w:b w:val="0"/>
                <w:i w:val="0"/>
                <w:sz w:val="18"/>
              </w:rPr>
              <w:t>[TBC - Jayden: firm selected after quotes due 28/10/2026]</w:t>
            </w:r>
          </w:p>
        </w:tc>
        <w:tc>
          <w:tcPr>
            <w:tcW w:type="dxa" w:w="3969"/>
          </w:tcPr>
          <w:p>
            <w:pPr>
              <w:keepNext/>
              <w:spacing w:after="20"/>
            </w:pPr>
            <w:r/>
            <w:r>
              <w:rPr>
                <w:b w:val="0"/>
                <w:i w:val="0"/>
                <w:sz w:val="18"/>
              </w:rPr>
              <w:t>Imaging vehicles, footpath capture, GPS imagery, condition rating, GIS layers and data in Council's template</w:t>
            </w:r>
          </w:p>
        </w:tc>
      </w:tr>
      <w:tr>
        <w:trPr>
          <w:cantSplit/>
        </w:trPr>
        <w:tc>
          <w:tcPr>
            <w:tcW w:type="dxa" w:w="2494"/>
          </w:tcPr>
          <w:p>
            <w:pPr>
              <w:keepNext/>
              <w:spacing w:after="20"/>
            </w:pPr>
            <w:r/>
            <w:r>
              <w:rPr>
                <w:b w:val="0"/>
                <w:i w:val="0"/>
                <w:sz w:val="18"/>
              </w:rPr>
              <w:t>Bridge inspection partner</w:t>
            </w:r>
          </w:p>
        </w:tc>
        <w:tc>
          <w:tcPr>
            <w:tcW w:type="dxa" w:w="2835"/>
          </w:tcPr>
          <w:p>
            <w:pPr>
              <w:keepNext/>
              <w:spacing w:after="20"/>
            </w:pPr>
            <w:r/>
            <w:r>
              <w:rPr>
                <w:b w:val="0"/>
                <w:i w:val="0"/>
                <w:sz w:val="18"/>
              </w:rPr>
              <w:t>[TBC - Jayden: firm selected after quotes due 28/10/2026]</w:t>
            </w:r>
          </w:p>
        </w:tc>
        <w:tc>
          <w:tcPr>
            <w:tcW w:type="dxa" w:w="3969"/>
          </w:tcPr>
          <w:p>
            <w:pPr>
              <w:keepNext/>
              <w:spacing w:after="20"/>
            </w:pPr>
            <w:r/>
            <w:r>
              <w:rPr>
                <w:b w:val="0"/>
                <w:i w:val="0"/>
                <w:sz w:val="18"/>
              </w:rPr>
              <w:t>Level 2 bridge, major culvert and footbridge inspections and reports; Level 3/4 if Council takes up the option</w:t>
            </w:r>
          </w:p>
        </w:tc>
      </w:tr>
      <w:tr>
        <w:trPr>
          <w:cantSplit/>
        </w:trPr>
        <w:tc>
          <w:tcPr>
            <w:tcW w:type="dxa" w:w="2494"/>
          </w:tcPr>
          <w:p>
            <w:pPr>
              <w:spacing w:after="20"/>
            </w:pPr>
            <w:r/>
            <w:r>
              <w:rPr>
                <w:b w:val="0"/>
                <w:i w:val="0"/>
                <w:sz w:val="18"/>
              </w:rPr>
              <w:t>Valuer</w:t>
            </w:r>
          </w:p>
        </w:tc>
        <w:tc>
          <w:tcPr>
            <w:tcW w:type="dxa" w:w="2835"/>
          </w:tcPr>
          <w:p>
            <w:pPr>
              <w:spacing w:after="20"/>
            </w:pPr>
            <w:r/>
            <w:r>
              <w:rPr>
                <w:b w:val="0"/>
                <w:i w:val="0"/>
                <w:sz w:val="18"/>
              </w:rPr>
              <w:t>[TBC - Jayden: firm selected after quotes due 28/10/2026]</w:t>
            </w:r>
          </w:p>
        </w:tc>
        <w:tc>
          <w:tcPr>
            <w:tcW w:type="dxa" w:w="3969"/>
          </w:tcPr>
          <w:p>
            <w:pPr>
              <w:spacing w:after="20"/>
            </w:pPr>
            <w:r/>
            <w:r>
              <w:rPr>
                <w:b w:val="0"/>
                <w:i w:val="0"/>
                <w:sz w:val="18"/>
              </w:rPr>
              <w:t>Valuation methodology, unit rate benchmarks, calculations and signed valuation report</w:t>
            </w:r>
          </w:p>
        </w:tc>
      </w:tr>
    </w:tbl>
    <w:p>
      <w:pPr>
        <w:spacing w:after="40"/>
      </w:pPr>
    </w:p>
    <w:p>
      <w:pPr>
        <w:keepNext/>
        <w:spacing w:before="120" w:after="60"/>
      </w:pPr>
      <w:r>
        <w:rPr>
          <w:b/>
          <w:i w:val="0"/>
          <w:color w:val="C9A227"/>
          <w:sz w:val="21"/>
        </w:rPr>
        <w:t>How JCE's own hours are delivered</w:t>
      </w:r>
    </w:p>
    <w:p>
      <w:r>
        <w:rPr>
          <w:b w:val="0"/>
          <w:i w:val="0"/>
        </w:rPr>
        <w:t>JCE is a principal-led practice and Jayden Callen delivers all of JCE's own work on this commission. Year 1 needs about 766 JCE hours between December 2026 and June 2027, about 30 hours a week on average over 26 working weeks. The partners carry the production work: image capture and rating, GIS layers and data in Council's template, the coded defect schedule, bridge inspections and the valuation calculations. JCE's time goes to the work Council is paying a lead consultant for: the method, Council liaison, auditing the data, remaining life, the defect, safety and condition reports, the 10-year programs and review of every deliverable.</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A1A1A"/>
          </w:tcPr>
          <w:p>
            <w:pPr>
              <w:keepNext/>
            </w:pPr>
            <w:r/>
            <w:r>
              <w:rPr>
                <w:b/>
                <w:i w:val="0"/>
                <w:color w:val="FFFFFF"/>
                <w:sz w:val="18"/>
              </w:rPr>
              <w:t>Period</w:t>
            </w:r>
          </w:p>
        </w:tc>
        <w:tc>
          <w:tcPr>
            <w:tcW w:type="dxa" w:w="6009"/>
            <w:shd w:val="clear" w:color="auto" w:fill="1A1A1A"/>
          </w:tcPr>
          <w:p>
            <w:pPr>
              <w:keepNext/>
            </w:pPr>
            <w:r/>
            <w:r>
              <w:rPr>
                <w:b/>
                <w:i w:val="0"/>
                <w:color w:val="FFFFFF"/>
                <w:sz w:val="18"/>
              </w:rPr>
              <w:t>Main JCE activities</w:t>
            </w:r>
          </w:p>
        </w:tc>
        <w:tc>
          <w:tcPr>
            <w:tcW w:type="dxa" w:w="1814"/>
            <w:shd w:val="clear" w:color="auto" w:fill="1A1A1A"/>
          </w:tcPr>
          <w:p>
            <w:pPr>
              <w:keepNext/>
            </w:pPr>
            <w:r/>
            <w:r>
              <w:rPr>
                <w:b/>
                <w:i w:val="0"/>
                <w:color w:val="FFFFFF"/>
                <w:sz w:val="18"/>
              </w:rPr>
              <w:t>JCE hours (approx.)</w:t>
            </w:r>
          </w:p>
        </w:tc>
      </w:tr>
      <w:tr>
        <w:trPr>
          <w:cantSplit/>
        </w:trPr>
        <w:tc>
          <w:tcPr>
            <w:tcW w:type="dxa" w:w="1474"/>
          </w:tcPr>
          <w:p>
            <w:pPr>
              <w:keepNext/>
              <w:spacing w:after="20"/>
            </w:pPr>
            <w:r/>
            <w:r>
              <w:rPr>
                <w:b w:val="0"/>
                <w:i w:val="0"/>
                <w:sz w:val="18"/>
              </w:rPr>
              <w:t>Dec 2026</w:t>
            </w:r>
          </w:p>
        </w:tc>
        <w:tc>
          <w:tcPr>
            <w:tcW w:type="dxa" w:w="6009"/>
          </w:tcPr>
          <w:p>
            <w:pPr>
              <w:keepNext/>
              <w:spacing w:after="20"/>
            </w:pPr>
            <w:r/>
            <w:r>
              <w:rPr>
                <w:b w:val="0"/>
                <w:i w:val="0"/>
                <w:sz w:val="18"/>
              </w:rPr>
              <w:t>Hold point submissions, data request, partner set-up</w:t>
            </w:r>
          </w:p>
        </w:tc>
        <w:tc>
          <w:tcPr>
            <w:tcW w:type="dxa" w:w="1814"/>
          </w:tcPr>
          <w:p>
            <w:pPr>
              <w:keepNext/>
              <w:spacing w:after="20"/>
              <w:jc w:val="right"/>
            </w:pPr>
            <w:r/>
            <w:r>
              <w:rPr>
                <w:b w:val="0"/>
                <w:i w:val="0"/>
                <w:sz w:val="18"/>
              </w:rPr>
              <w:t>60</w:t>
            </w:r>
          </w:p>
        </w:tc>
      </w:tr>
      <w:tr>
        <w:trPr>
          <w:cantSplit/>
        </w:trPr>
        <w:tc>
          <w:tcPr>
            <w:tcW w:type="dxa" w:w="1474"/>
          </w:tcPr>
          <w:p>
            <w:pPr>
              <w:keepNext/>
              <w:spacing w:after="20"/>
            </w:pPr>
            <w:r/>
            <w:r>
              <w:rPr>
                <w:b w:val="0"/>
                <w:i w:val="0"/>
                <w:sz w:val="18"/>
              </w:rPr>
              <w:t>Jan 2027</w:t>
            </w:r>
          </w:p>
        </w:tc>
        <w:tc>
          <w:tcPr>
            <w:tcW w:type="dxa" w:w="6009"/>
          </w:tcPr>
          <w:p>
            <w:pPr>
              <w:keepNext/>
              <w:spacing w:after="20"/>
            </w:pPr>
            <w:r/>
            <w:r>
              <w:rPr>
                <w:b w:val="0"/>
                <w:i w:val="0"/>
                <w:sz w:val="18"/>
              </w:rPr>
              <w:t>Inception, data review, segmentation, pilot and calibration</w:t>
            </w:r>
          </w:p>
        </w:tc>
        <w:tc>
          <w:tcPr>
            <w:tcW w:type="dxa" w:w="1814"/>
          </w:tcPr>
          <w:p>
            <w:pPr>
              <w:keepNext/>
              <w:spacing w:after="20"/>
              <w:jc w:val="right"/>
            </w:pPr>
            <w:r/>
            <w:r>
              <w:rPr>
                <w:b w:val="0"/>
                <w:i w:val="0"/>
                <w:sz w:val="18"/>
              </w:rPr>
              <w:t>90</w:t>
            </w:r>
          </w:p>
        </w:tc>
      </w:tr>
      <w:tr>
        <w:trPr>
          <w:cantSplit/>
        </w:trPr>
        <w:tc>
          <w:tcPr>
            <w:tcW w:type="dxa" w:w="1474"/>
          </w:tcPr>
          <w:p>
            <w:pPr>
              <w:keepNext/>
              <w:spacing w:after="20"/>
            </w:pPr>
            <w:r/>
            <w:r>
              <w:rPr>
                <w:b w:val="0"/>
                <w:i w:val="0"/>
                <w:sz w:val="18"/>
              </w:rPr>
              <w:t>Feb 2027</w:t>
            </w:r>
          </w:p>
        </w:tc>
        <w:tc>
          <w:tcPr>
            <w:tcW w:type="dxa" w:w="6009"/>
          </w:tcPr>
          <w:p>
            <w:pPr>
              <w:keepNext/>
              <w:spacing w:after="20"/>
            </w:pPr>
            <w:r/>
            <w:r>
              <w:rPr>
                <w:b w:val="0"/>
                <w:i w:val="0"/>
                <w:sz w:val="18"/>
              </w:rPr>
              <w:t>Capture start, field verification visit 1, bridge inspections start</w:t>
            </w:r>
          </w:p>
        </w:tc>
        <w:tc>
          <w:tcPr>
            <w:tcW w:type="dxa" w:w="1814"/>
          </w:tcPr>
          <w:p>
            <w:pPr>
              <w:keepNext/>
              <w:spacing w:after="20"/>
              <w:jc w:val="right"/>
            </w:pPr>
            <w:r/>
            <w:r>
              <w:rPr>
                <w:b w:val="0"/>
                <w:i w:val="0"/>
                <w:sz w:val="18"/>
              </w:rPr>
              <w:t>110</w:t>
            </w:r>
          </w:p>
        </w:tc>
      </w:tr>
      <w:tr>
        <w:trPr>
          <w:cantSplit/>
        </w:trPr>
        <w:tc>
          <w:tcPr>
            <w:tcW w:type="dxa" w:w="1474"/>
          </w:tcPr>
          <w:p>
            <w:pPr>
              <w:keepNext/>
              <w:spacing w:after="20"/>
            </w:pPr>
            <w:r/>
            <w:r>
              <w:rPr>
                <w:b w:val="0"/>
                <w:i w:val="0"/>
                <w:sz w:val="18"/>
              </w:rPr>
              <w:t>Mar 2027</w:t>
            </w:r>
          </w:p>
        </w:tc>
        <w:tc>
          <w:tcPr>
            <w:tcW w:type="dxa" w:w="6009"/>
          </w:tcPr>
          <w:p>
            <w:pPr>
              <w:keepNext/>
              <w:spacing w:after="20"/>
            </w:pPr>
            <w:r/>
            <w:r>
              <w:rPr>
                <w:b w:val="0"/>
                <w:i w:val="0"/>
                <w:sz w:val="18"/>
              </w:rPr>
              <w:t>Field verification visit 2, bridge report reviews, unit rates with valuer</w:t>
            </w:r>
          </w:p>
        </w:tc>
        <w:tc>
          <w:tcPr>
            <w:tcW w:type="dxa" w:w="1814"/>
          </w:tcPr>
          <w:p>
            <w:pPr>
              <w:keepNext/>
              <w:spacing w:after="20"/>
              <w:jc w:val="right"/>
            </w:pPr>
            <w:r/>
            <w:r>
              <w:rPr>
                <w:b w:val="0"/>
                <w:i w:val="0"/>
                <w:sz w:val="18"/>
              </w:rPr>
              <w:t>120</w:t>
            </w:r>
          </w:p>
        </w:tc>
      </w:tr>
      <w:tr>
        <w:trPr>
          <w:cantSplit/>
        </w:trPr>
        <w:tc>
          <w:tcPr>
            <w:tcW w:type="dxa" w:w="1474"/>
          </w:tcPr>
          <w:p>
            <w:pPr>
              <w:keepNext/>
              <w:spacing w:after="20"/>
            </w:pPr>
            <w:r/>
            <w:r>
              <w:rPr>
                <w:b w:val="0"/>
                <w:i w:val="0"/>
                <w:sz w:val="18"/>
              </w:rPr>
              <w:t>Apr 2027</w:t>
            </w:r>
          </w:p>
        </w:tc>
        <w:tc>
          <w:tcPr>
            <w:tcW w:type="dxa" w:w="6009"/>
          </w:tcPr>
          <w:p>
            <w:pPr>
              <w:keepNext/>
              <w:spacing w:after="20"/>
            </w:pPr>
            <w:r/>
            <w:r>
              <w:rPr>
                <w:b w:val="0"/>
                <w:i w:val="0"/>
                <w:sz w:val="18"/>
              </w:rPr>
              <w:t>Data QA audits, remaining life model, defect schedule review</w:t>
            </w:r>
          </w:p>
        </w:tc>
        <w:tc>
          <w:tcPr>
            <w:tcW w:type="dxa" w:w="1814"/>
          </w:tcPr>
          <w:p>
            <w:pPr>
              <w:keepNext/>
              <w:spacing w:after="20"/>
              <w:jc w:val="right"/>
            </w:pPr>
            <w:r/>
            <w:r>
              <w:rPr>
                <w:b w:val="0"/>
                <w:i w:val="0"/>
                <w:sz w:val="18"/>
              </w:rPr>
              <w:t>95</w:t>
            </w:r>
          </w:p>
        </w:tc>
      </w:tr>
      <w:tr>
        <w:trPr>
          <w:cantSplit/>
        </w:trPr>
        <w:tc>
          <w:tcPr>
            <w:tcW w:type="dxa" w:w="1474"/>
          </w:tcPr>
          <w:p>
            <w:pPr>
              <w:keepNext/>
              <w:spacing w:after="20"/>
            </w:pPr>
            <w:r/>
            <w:r>
              <w:rPr>
                <w:b w:val="0"/>
                <w:i w:val="0"/>
                <w:sz w:val="18"/>
              </w:rPr>
              <w:t>May 2027</w:t>
            </w:r>
          </w:p>
        </w:tc>
        <w:tc>
          <w:tcPr>
            <w:tcW w:type="dxa" w:w="6009"/>
          </w:tcPr>
          <w:p>
            <w:pPr>
              <w:keepNext/>
              <w:spacing w:after="20"/>
            </w:pPr>
            <w:r/>
            <w:r>
              <w:rPr>
                <w:b w:val="0"/>
                <w:i w:val="0"/>
                <w:sz w:val="18"/>
              </w:rPr>
              <w:t>Draft defect, safety and condition reports, 10-year programs, valuation inputs</w:t>
            </w:r>
          </w:p>
        </w:tc>
        <w:tc>
          <w:tcPr>
            <w:tcW w:type="dxa" w:w="1814"/>
          </w:tcPr>
          <w:p>
            <w:pPr>
              <w:keepNext/>
              <w:spacing w:after="20"/>
              <w:jc w:val="right"/>
            </w:pPr>
            <w:r/>
            <w:r>
              <w:rPr>
                <w:b w:val="0"/>
                <w:i w:val="0"/>
                <w:sz w:val="18"/>
              </w:rPr>
              <w:t>165</w:t>
            </w:r>
          </w:p>
        </w:tc>
      </w:tr>
      <w:tr>
        <w:trPr>
          <w:cantSplit/>
        </w:trPr>
        <w:tc>
          <w:tcPr>
            <w:tcW w:type="dxa" w:w="1474"/>
          </w:tcPr>
          <w:p>
            <w:pPr>
              <w:keepNext/>
              <w:spacing w:after="20"/>
            </w:pPr>
            <w:r/>
            <w:r>
              <w:rPr>
                <w:b w:val="0"/>
                <w:i w:val="0"/>
                <w:sz w:val="18"/>
              </w:rPr>
              <w:t>Jun 2027</w:t>
            </w:r>
          </w:p>
        </w:tc>
        <w:tc>
          <w:tcPr>
            <w:tcW w:type="dxa" w:w="6009"/>
          </w:tcPr>
          <w:p>
            <w:pPr>
              <w:keepNext/>
              <w:spacing w:after="20"/>
            </w:pPr>
            <w:r/>
            <w:r>
              <w:rPr>
                <w:b w:val="0"/>
                <w:i w:val="0"/>
                <w:sz w:val="18"/>
              </w:rPr>
              <w:t>Council comments, final reports and data, close-out</w:t>
            </w:r>
          </w:p>
        </w:tc>
        <w:tc>
          <w:tcPr>
            <w:tcW w:type="dxa" w:w="1814"/>
          </w:tcPr>
          <w:p>
            <w:pPr>
              <w:keepNext/>
              <w:spacing w:after="20"/>
              <w:jc w:val="right"/>
            </w:pPr>
            <w:r/>
            <w:r>
              <w:rPr>
                <w:b w:val="0"/>
                <w:i w:val="0"/>
                <w:sz w:val="18"/>
              </w:rPr>
              <w:t>125</w:t>
            </w:r>
          </w:p>
        </w:tc>
      </w:tr>
      <w:tr>
        <w:trPr>
          <w:cantSplit/>
        </w:trPr>
        <w:tc>
          <w:tcPr>
            <w:tcW w:type="dxa" w:w="1474"/>
            <w:shd w:val="clear" w:color="auto" w:fill="F4ECD0"/>
          </w:tcPr>
          <w:p>
            <w:pPr>
              <w:spacing w:after="20"/>
            </w:pPr>
            <w:r/>
            <w:r>
              <w:rPr>
                <w:b/>
                <w:i w:val="0"/>
                <w:sz w:val="18"/>
              </w:rPr>
              <w:t>Total</w:t>
            </w:r>
          </w:p>
        </w:tc>
        <w:tc>
          <w:tcPr>
            <w:tcW w:type="dxa" w:w="6009"/>
            <w:shd w:val="clear" w:color="auto" w:fill="F4ECD0"/>
          </w:tcPr>
          <w:p>
            <w:pPr>
              <w:spacing w:after="20"/>
            </w:pPr>
            <w:r/>
            <w:r>
              <w:rPr>
                <w:b/>
                <w:i w:val="0"/>
                <w:sz w:val="18"/>
              </w:rPr>
            </w:r>
          </w:p>
        </w:tc>
        <w:tc>
          <w:tcPr>
            <w:tcW w:type="dxa" w:w="1814"/>
            <w:shd w:val="clear" w:color="auto" w:fill="F4ECD0"/>
          </w:tcPr>
          <w:p>
            <w:pPr>
              <w:spacing w:after="20"/>
              <w:jc w:val="right"/>
            </w:pPr>
            <w:r/>
            <w:r>
              <w:rPr>
                <w:b/>
                <w:i w:val="0"/>
                <w:sz w:val="18"/>
              </w:rPr>
              <w:t>766</w:t>
            </w:r>
          </w:p>
        </w:tc>
      </w:tr>
    </w:tbl>
    <w:p>
      <w:pPr>
        <w:spacing w:after="40"/>
      </w:pPr>
    </w:p>
    <w:p>
      <w:pPr>
        <w:keepNext/>
        <w:spacing w:before="120" w:after="60"/>
      </w:pPr>
      <w:r>
        <w:rPr>
          <w:b/>
          <w:i w:val="0"/>
          <w:color w:val="C9A227"/>
          <w:sz w:val="21"/>
        </w:rPr>
        <w:t>Experience</w:t>
      </w:r>
    </w:p>
    <w:p>
      <w:r>
        <w:rPr>
          <w:b w:val="0"/>
          <w:i w:val="0"/>
        </w:rPr>
        <w:t>Jayden Callen is a civil engineer with more than eight years of experience across Commonwealth Defence infrastructure, land development, roads and pavements, stormwater and water infrastructure. Experience relevant to MRC-2645:</w:t>
      </w:r>
    </w:p>
    <w:p>
      <w:pPr>
        <w:pStyle w:val="ListBullet"/>
        <w:spacing w:after="60"/>
      </w:pPr>
      <w:r>
        <w:rPr>
          <w:b/>
          <w:i w:val="0"/>
        </w:rPr>
        <w:t xml:space="preserve">Managing specialists to one program. </w:t>
      </w:r>
      <w:r>
        <w:rPr>
          <w:b w:val="0"/>
          <w:i w:val="0"/>
        </w:rPr>
        <w:t>Civil Design Manager at Langtree Consulting Engineers, Townsville (03/2025 to 05/2026): managed four civil designers, coordinated flood modelling, electrical and hydraulic subconsultants into joint packages including bridge approaches, culverts and retaining walls, and prepared engineer's estimates and bills of quantities. Senior Engineer and Design Manager at SCP Consulting (06/2023 to 03/2025): coordinated external subconsultants and reviewed technical deliverables before client release on Defence projects at HMAS Watson, RAAF Base Tindal, RAAF Base Townsville and HMAS Cairns.</w:t>
      </w:r>
    </w:p>
    <w:p>
      <w:pPr>
        <w:pStyle w:val="ListBullet"/>
        <w:spacing w:after="60"/>
      </w:pPr>
      <w:r>
        <w:rPr>
          <w:b/>
          <w:i w:val="0"/>
        </w:rPr>
        <w:t xml:space="preserve">Regional and remote delivery. </w:t>
      </w:r>
      <w:r>
        <w:rPr>
          <w:b w:val="0"/>
          <w:i w:val="0"/>
        </w:rPr>
        <w:t>Civil design management, subconsultant coordination and site inspections for subdivisions in the remote Cape York communities of Aurukun, Pormpuraaw and Napranum (Langtree).</w:t>
      </w:r>
    </w:p>
    <w:p>
      <w:pPr>
        <w:pStyle w:val="ListBullet"/>
        <w:spacing w:after="60"/>
      </w:pPr>
      <w:r>
        <w:rPr>
          <w:b/>
          <w:i w:val="0"/>
        </w:rPr>
        <w:t xml:space="preserve">Condition inspection. </w:t>
      </w:r>
      <w:r>
        <w:rPr>
          <w:b w:val="0"/>
          <w:i w:val="0"/>
        </w:rPr>
        <w:t>Condition inspection and certification of an existing earthen flood levee about 647 m long at Gunnedah, with field dispersion and plasticity testing (JCE, 2026).</w:t>
      </w:r>
    </w:p>
    <w:p>
      <w:pPr>
        <w:pStyle w:val="ListBullet"/>
        <w:spacing w:after="60"/>
      </w:pPr>
      <w:r>
        <w:rPr>
          <w:b/>
          <w:i w:val="0"/>
        </w:rPr>
        <w:t xml:space="preserve">Roads and costs. </w:t>
      </w:r>
      <w:r>
        <w:rPr>
          <w:b w:val="0"/>
          <w:i w:val="0"/>
        </w:rPr>
        <w:t>Road geometry to the Austroads guides with Transport for NSW supplements, pavement design with CIRCLY, and engineer's estimates and bills of quantities, which are the basis of replacement cost unit rates.</w:t>
      </w:r>
    </w:p>
    <w:p>
      <w:pPr>
        <w:pStyle w:val="ListBullet"/>
        <w:spacing w:after="60"/>
      </w:pPr>
      <w:r>
        <w:rPr>
          <w:b/>
          <w:i w:val="0"/>
        </w:rPr>
        <w:t xml:space="preserve">Data. </w:t>
      </w:r>
      <w:r>
        <w:rPr>
          <w:b w:val="0"/>
          <w:i w:val="0"/>
        </w:rPr>
        <w:t>Civil 3D, Navisworks and InfraWorks; CAD standards and automation in AutoLISP and Excel VBA.</w:t>
      </w:r>
    </w:p>
    <w:p>
      <w:r>
        <w:rPr>
          <w:b w:val="0"/>
          <w:i w:val="0"/>
        </w:rPr>
        <w:t>JCE has not yet delivered a network condition audit or valuation as lead consultant. The partners' staff, comparable council projects and referees are set out in Schedules 3 to 5 and Attachment B: [TBC - Jayden: insert from partner quotes due 28/10/2026].</w:t>
      </w:r>
    </w:p>
    <w:p>
      <w:pPr>
        <w:keepNext/>
        <w:pBdr>
          <w:bottom w:val="single" w:sz="8" w:space="1" w:color="C9A227"/>
        </w:pBdr>
        <w:spacing w:before="240"/>
      </w:pPr>
      <w:r>
        <w:rPr>
          <w:b/>
          <w:i w:val="0"/>
          <w:color w:val="000000"/>
          <w:sz w:val="26"/>
        </w:rPr>
        <w:t>6.0   Work health and safety, quality and environment</w:t>
      </w:r>
    </w:p>
    <w:p>
      <w:r>
        <w:rPr>
          <w:b/>
          <w:i w:val="0"/>
        </w:rPr>
        <w:t xml:space="preserve">Work health and safety. </w:t>
      </w:r>
      <w:r>
        <w:rPr>
          <w:b w:val="0"/>
          <w:i w:val="0"/>
        </w:rPr>
        <w:t>JCE operates a documented WHS management system: WHS Policy (JCE-WHS-POL-001), WHS Management Plan (PLN-001), Safe Work Method Statement (SWMS-001), Site Inspection and Site Entry Procedure (PRO-005), Lone and Remote Worker Procedure (PRO-006), Driving and Vehicle Safety Policy (POL-004), Fatigue Management Policy (POL-005) and Subconsultant and Contractor WHS Management Procedure (PRO-009). SWMS and site-specific safety plans are hold point submissions. Imaging vehicles travel at traffic speed with warning lights, bridge inspections follow an access methodology for each structure, staff wear AS 4602 high-visibility clothing and AS 2210 footwear, and no road or bridge is closed without Council's agreement. Long regional drives follow JCE's fatigue and journey planning rules.</w:t>
      </w:r>
    </w:p>
    <w:p>
      <w:r>
        <w:rPr>
          <w:b/>
          <w:i w:val="0"/>
        </w:rPr>
        <w:t xml:space="preserve">Quality system and ISO 9001. </w:t>
      </w:r>
      <w:r>
        <w:rPr>
          <w:b w:val="0"/>
          <w:i w:val="0"/>
        </w:rPr>
        <w:t>Item 12 and clause 3.8 of the Agreement require the Consultant to establish and maintain a quality assurance system that complies with ISO 9001. JCE is not third-party certified to ISO 9001. JCE operates a documented quality system under its Quality Policy (JCE-QMS-POL-001): document and version control, a structured job numbering and filing system, checking and Director review before issue, and management of subconsultant work to the same standard (PRO-009). For MRC-2645 JCE will prepare a project quality plan that follows the ISO 9001 requirements for planning, control of externally provided services, monitoring and measurement, nonconformity and corrective action, and records, submitted with the hold point documents and open to audit by Council's Representative under clause 3.9. JCE will ask each partner for its ISO 9001 status and quality records. [TBC - Jayden: state any ISO 9001 certification plan and timeframe, or delete this note.]</w:t>
      </w:r>
    </w:p>
    <w:p>
      <w:r>
        <w:rPr>
          <w:b/>
          <w:i w:val="0"/>
        </w:rPr>
        <w:t xml:space="preserve">Environment, heritage and privacy. </w:t>
      </w:r>
      <w:r>
        <w:rPr>
          <w:b w:val="0"/>
          <w:i w:val="0"/>
        </w:rPr>
        <w:t>Inspections are made from formed roads and road reserves with no ground disturbance. Vehicles stay on formed surfaces, and work stops and Council is notified on any unexpected cultural heritage find. Imagery and Council data are stored in Australia and returned or deleted at completion unless Council consents in writing (Environmental Policy JCE-ENV-POL-001).</w:t>
      </w:r>
    </w:p>
    <w:p>
      <w:pPr>
        <w:keepNext/>
        <w:pBdr>
          <w:bottom w:val="single" w:sz="8" w:space="1" w:color="C9A227"/>
        </w:pBdr>
        <w:spacing w:before="240"/>
      </w:pPr>
      <w:r>
        <w:rPr>
          <w:b/>
          <w:i w:val="0"/>
          <w:color w:val="000000"/>
          <w:sz w:val="26"/>
        </w:rPr>
        <w:t>7.0   Local content</w:t>
      </w:r>
    </w:p>
    <w:p>
      <w:r>
        <w:rPr>
          <w:b w:val="0"/>
          <w:i w:val="0"/>
        </w:rPr>
        <w:t>JCE is based outside the Murray River Council area and has no staff or depot in the region. Its economic contribution under this contract is local spend during field work: accommodation, meals and fuel in Moama, Barham, Mathoura and Moulamein for JCE's visits (about 12 nights in Year 1) and for the partner imaging and bridge crews during the February to April 2027 field program, and the same each year from 2028 to 2031 in the zone being inspected. [TBC - Jayden: add any partner staff, office or suppliers in the region or in Echuca, once quotes arrive.]</w:t>
      </w:r>
    </w:p>
    <w:p>
      <w:pPr>
        <w:keepNext/>
        <w:pBdr>
          <w:bottom w:val="single" w:sz="8" w:space="1" w:color="C9A227"/>
        </w:pBdr>
        <w:spacing w:before="240"/>
      </w:pPr>
      <w:r>
        <w:rPr>
          <w:b/>
          <w:i w:val="0"/>
          <w:color w:val="000000"/>
          <w:sz w:val="26"/>
        </w:rPr>
        <w:t>8.0   Assumptions and information required from Council</w:t>
      </w:r>
    </w:p>
    <w:p>
      <w:pPr>
        <w:keepNext/>
        <w:spacing w:before="120" w:after="60"/>
      </w:pPr>
      <w:r>
        <w:rPr>
          <w:b/>
          <w:i w:val="0"/>
          <w:color w:val="C9A227"/>
          <w:sz w:val="21"/>
        </w:rPr>
        <w:t>Information required from Council</w:t>
      </w:r>
    </w:p>
    <w:p>
      <w:pPr>
        <w:pStyle w:val="ListBullet"/>
        <w:spacing w:after="60"/>
      </w:pPr>
      <w:r>
        <w:rPr>
          <w:b/>
          <w:i w:val="0"/>
        </w:rPr>
        <w:t>Within five business days of award:</w:t>
      </w:r>
      <w:r>
        <w:rPr>
          <w:b w:val="0"/>
          <w:i w:val="0"/>
        </w:rPr>
        <w:t xml:space="preserve"> the asset register (Excel) with Asset IDs, asset locations in MapInfo .tab, the current valuation and working papers, as-built dates, WAE plans, aerial imagery and photographs where available, and Council's defect schema.</w:t>
      </w:r>
    </w:p>
    <w:p>
      <w:pPr>
        <w:pStyle w:val="ListBullet"/>
        <w:spacing w:after="60"/>
      </w:pPr>
      <w:r>
        <w:rPr>
          <w:b w:val="0"/>
          <w:i w:val="0"/>
        </w:rPr>
        <w:t>Council's recent contract rates for road, bridge and footpath renewal and maintenance works, and the list of newly acquired assets each year for the rolling cycles.</w:t>
      </w:r>
    </w:p>
    <w:p>
      <w:pPr>
        <w:pStyle w:val="ListBullet"/>
        <w:spacing w:after="60"/>
      </w:pPr>
      <w:r>
        <w:rPr>
          <w:b w:val="0"/>
          <w:i w:val="0"/>
        </w:rPr>
        <w:t>A letter of authority for field staff, notice to residents through Council's channels, and access to a Council depot for induction.</w:t>
      </w:r>
    </w:p>
    <w:p>
      <w:pPr>
        <w:keepNext/>
        <w:spacing w:before="120" w:after="60"/>
      </w:pPr>
      <w:r>
        <w:rPr>
          <w:b/>
          <w:i w:val="0"/>
          <w:color w:val="C9A227"/>
          <w:sz w:val="21"/>
        </w:rPr>
        <w:t>Assumptions</w:t>
      </w:r>
    </w:p>
    <w:p>
      <w:pPr>
        <w:pStyle w:val="ListBullet"/>
        <w:spacing w:after="60"/>
      </w:pPr>
      <w:r>
        <w:rPr>
          <w:b w:val="0"/>
          <w:i w:val="0"/>
        </w:rPr>
        <w:t>Award by 11/12/2026 and hold point release within five business days; a later award or release moves the program by the same period.</w:t>
      </w:r>
    </w:p>
    <w:p>
      <w:pPr>
        <w:pStyle w:val="ListBullet"/>
        <w:spacing w:after="60"/>
      </w:pPr>
      <w:r>
        <w:rPr>
          <w:b w:val="0"/>
          <w:i w:val="0"/>
        </w:rPr>
        <w:t>Field work in daylight hours, Monday to Friday, from public road reserves without traffic control.</w:t>
      </w:r>
    </w:p>
    <w:p>
      <w:pPr>
        <w:pStyle w:val="ListBullet"/>
        <w:spacing w:after="60"/>
      </w:pPr>
      <w:r>
        <w:rPr>
          <w:b w:val="0"/>
          <w:i w:val="0"/>
        </w:rPr>
        <w:t>Level 2 bridge inspections from ground, bank and deck level within 3 m of components, without under-bridge units, rope access, confined space entry or diving.</w:t>
      </w:r>
    </w:p>
    <w:p>
      <w:pPr>
        <w:pStyle w:val="ListBullet"/>
        <w:spacing w:after="60"/>
      </w:pPr>
      <w:r>
        <w:rPr>
          <w:b w:val="0"/>
          <w:i w:val="0"/>
        </w:rPr>
        <w:t>One round of consolidated Council comments on each draft report.</w:t>
      </w:r>
    </w:p>
    <w:p>
      <w:pPr>
        <w:pStyle w:val="ListBullet"/>
        <w:spacing w:after="60"/>
      </w:pPr>
      <w:r>
        <w:rPr>
          <w:b w:val="0"/>
          <w:i w:val="0"/>
        </w:rPr>
        <w:t>The 2028 to 2031 prices allow for nominal network growth of up to 2% a year and include escalation of 3% a year.</w:t>
      </w:r>
    </w:p>
    <w:p>
      <w:pPr>
        <w:keepNext/>
        <w:pBdr>
          <w:bottom w:val="single" w:sz="8" w:space="1" w:color="C9A227"/>
        </w:pBdr>
        <w:spacing w:before="240"/>
      </w:pPr>
      <w:r>
        <w:rPr>
          <w:b/>
          <w:i w:val="0"/>
          <w:color w:val="000000"/>
          <w:sz w:val="26"/>
        </w:rPr>
        <w:t>9.0   Fee schedule</w:t>
      </w:r>
    </w:p>
    <w:p>
      <w:r>
        <w:rPr>
          <w:b w:val="0"/>
          <w:i w:val="0"/>
        </w:rPr>
        <w:t>Council's Schedule 1 asks for one lump sum inclusive of GST, broken down by valuation year and asset category. The partners' services are shown as provisional sums (PS) at cost plus JCE's 10% mark-up until their quotes are received.</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794"/>
            <w:shd w:val="clear" w:color="auto" w:fill="1A1A1A"/>
          </w:tcPr>
          <w:p>
            <w:pPr>
              <w:keepNext/>
            </w:pPr>
            <w:r/>
            <w:r>
              <w:rPr>
                <w:b/>
                <w:i w:val="0"/>
                <w:color w:val="FFFFFF"/>
                <w:sz w:val="18"/>
              </w:rPr>
              <w:t>Item</w:t>
            </w:r>
          </w:p>
        </w:tc>
        <w:tc>
          <w:tcPr>
            <w:tcW w:type="dxa" w:w="6463"/>
            <w:shd w:val="clear" w:color="auto" w:fill="1A1A1A"/>
          </w:tcPr>
          <w:p>
            <w:pPr>
              <w:keepNext/>
            </w:pPr>
            <w:r/>
            <w:r>
              <w:rPr>
                <w:b/>
                <w:i w:val="0"/>
                <w:color w:val="FFFFFF"/>
                <w:sz w:val="18"/>
              </w:rPr>
              <w:t>Schedule 1 breakdown by valuation year</w:t>
            </w:r>
          </w:p>
        </w:tc>
        <w:tc>
          <w:tcPr>
            <w:tcW w:type="dxa" w:w="2041"/>
            <w:shd w:val="clear" w:color="auto" w:fill="1A1A1A"/>
          </w:tcPr>
          <w:p>
            <w:pPr>
              <w:keepNext/>
            </w:pPr>
            <w:r/>
            <w:r>
              <w:rPr>
                <w:b/>
                <w:i w:val="0"/>
                <w:color w:val="FFFFFF"/>
                <w:sz w:val="18"/>
              </w:rPr>
              <w:t>Total (excl. GST)</w:t>
            </w:r>
          </w:p>
        </w:tc>
      </w:tr>
      <w:tr>
        <w:trPr>
          <w:cantSplit/>
        </w:trPr>
        <w:tc>
          <w:tcPr>
            <w:tcW w:type="dxa" w:w="794"/>
          </w:tcPr>
          <w:p>
            <w:pPr>
              <w:keepNext/>
              <w:spacing w:after="20"/>
            </w:pPr>
            <w:r/>
            <w:r>
              <w:rPr>
                <w:b w:val="0"/>
                <w:i w:val="0"/>
                <w:sz w:val="18"/>
              </w:rPr>
              <w:t>1</w:t>
            </w:r>
          </w:p>
        </w:tc>
        <w:tc>
          <w:tcPr>
            <w:tcW w:type="dxa" w:w="6463"/>
          </w:tcPr>
          <w:p>
            <w:pPr>
              <w:keepNext/>
              <w:spacing w:after="20"/>
            </w:pPr>
            <w:r/>
            <w:r>
              <w:rPr>
                <w:b w:val="0"/>
                <w:i w:val="0"/>
                <w:sz w:val="18"/>
              </w:rPr>
              <w:t>Year 1 (2027): comprehensive inspection, defects, safety assessment, 10-year programs and comprehensive valuation as at 30/06/2027</w:t>
            </w:r>
          </w:p>
        </w:tc>
        <w:tc>
          <w:tcPr>
            <w:tcW w:type="dxa" w:w="2041"/>
          </w:tcPr>
          <w:p>
            <w:pPr>
              <w:keepNext/>
              <w:spacing w:after="20"/>
              <w:jc w:val="right"/>
            </w:pPr>
            <w:r/>
            <w:r>
              <w:rPr>
                <w:b w:val="0"/>
                <w:i w:val="0"/>
                <w:sz w:val="18"/>
              </w:rPr>
              <w:t>$ 696,670.50</w:t>
            </w:r>
          </w:p>
        </w:tc>
      </w:tr>
      <w:tr>
        <w:trPr>
          <w:cantSplit/>
        </w:trPr>
        <w:tc>
          <w:tcPr>
            <w:tcW w:type="dxa" w:w="794"/>
          </w:tcPr>
          <w:p>
            <w:pPr>
              <w:keepNext/>
              <w:spacing w:after="20"/>
            </w:pPr>
            <w:r/>
            <w:r>
              <w:rPr>
                <w:b w:val="0"/>
                <w:i w:val="0"/>
                <w:sz w:val="18"/>
              </w:rPr>
              <w:t>2</w:t>
            </w:r>
          </w:p>
        </w:tc>
        <w:tc>
          <w:tcPr>
            <w:tcW w:type="dxa" w:w="6463"/>
          </w:tcPr>
          <w:p>
            <w:pPr>
              <w:keepNext/>
              <w:spacing w:after="20"/>
            </w:pPr>
            <w:r/>
            <w:r>
              <w:rPr>
                <w:b w:val="0"/>
                <w:i w:val="0"/>
                <w:sz w:val="18"/>
              </w:rPr>
              <w:t>2028: Zone 1 Barham inspection and desktop revaluation</w:t>
            </w:r>
          </w:p>
        </w:tc>
        <w:tc>
          <w:tcPr>
            <w:tcW w:type="dxa" w:w="2041"/>
          </w:tcPr>
          <w:p>
            <w:pPr>
              <w:keepNext/>
              <w:spacing w:after="20"/>
              <w:jc w:val="right"/>
            </w:pPr>
            <w:r/>
            <w:r>
              <w:rPr>
                <w:b w:val="0"/>
                <w:i w:val="0"/>
                <w:sz w:val="18"/>
              </w:rPr>
              <w:t>$ 188,950.00</w:t>
            </w:r>
          </w:p>
        </w:tc>
      </w:tr>
      <w:tr>
        <w:trPr>
          <w:cantSplit/>
        </w:trPr>
        <w:tc>
          <w:tcPr>
            <w:tcW w:type="dxa" w:w="794"/>
          </w:tcPr>
          <w:p>
            <w:pPr>
              <w:keepNext/>
              <w:spacing w:after="20"/>
            </w:pPr>
            <w:r/>
            <w:r>
              <w:rPr>
                <w:b w:val="0"/>
                <w:i w:val="0"/>
                <w:sz w:val="18"/>
              </w:rPr>
              <w:t>3</w:t>
            </w:r>
          </w:p>
        </w:tc>
        <w:tc>
          <w:tcPr>
            <w:tcW w:type="dxa" w:w="6463"/>
          </w:tcPr>
          <w:p>
            <w:pPr>
              <w:keepNext/>
              <w:spacing w:after="20"/>
            </w:pPr>
            <w:r/>
            <w:r>
              <w:rPr>
                <w:b w:val="0"/>
                <w:i w:val="0"/>
                <w:sz w:val="18"/>
              </w:rPr>
              <w:t>2029: Zone 2 Mathoura inspection and desktop revaluation</w:t>
            </w:r>
          </w:p>
        </w:tc>
        <w:tc>
          <w:tcPr>
            <w:tcW w:type="dxa" w:w="2041"/>
          </w:tcPr>
          <w:p>
            <w:pPr>
              <w:keepNext/>
              <w:spacing w:after="20"/>
              <w:jc w:val="right"/>
            </w:pPr>
            <w:r/>
            <w:r>
              <w:rPr>
                <w:b w:val="0"/>
                <w:i w:val="0"/>
                <w:sz w:val="18"/>
              </w:rPr>
              <w:t>$ 200,570.00</w:t>
            </w:r>
          </w:p>
        </w:tc>
      </w:tr>
      <w:tr>
        <w:trPr>
          <w:cantSplit/>
        </w:trPr>
        <w:tc>
          <w:tcPr>
            <w:tcW w:type="dxa" w:w="794"/>
          </w:tcPr>
          <w:p>
            <w:pPr>
              <w:keepNext/>
              <w:spacing w:after="20"/>
            </w:pPr>
            <w:r/>
            <w:r>
              <w:rPr>
                <w:b w:val="0"/>
                <w:i w:val="0"/>
                <w:sz w:val="18"/>
              </w:rPr>
              <w:t>4</w:t>
            </w:r>
          </w:p>
        </w:tc>
        <w:tc>
          <w:tcPr>
            <w:tcW w:type="dxa" w:w="6463"/>
          </w:tcPr>
          <w:p>
            <w:pPr>
              <w:keepNext/>
              <w:spacing w:after="20"/>
            </w:pPr>
            <w:r/>
            <w:r>
              <w:rPr>
                <w:b w:val="0"/>
                <w:i w:val="0"/>
                <w:sz w:val="18"/>
              </w:rPr>
              <w:t>2030: Zone 3 Moama inspection and desktop revaluation</w:t>
            </w:r>
          </w:p>
        </w:tc>
        <w:tc>
          <w:tcPr>
            <w:tcW w:type="dxa" w:w="2041"/>
          </w:tcPr>
          <w:p>
            <w:pPr>
              <w:keepNext/>
              <w:spacing w:after="20"/>
              <w:jc w:val="right"/>
            </w:pPr>
            <w:r/>
            <w:r>
              <w:rPr>
                <w:b w:val="0"/>
                <w:i w:val="0"/>
                <w:sz w:val="18"/>
              </w:rPr>
              <w:t>$ 163,310.00</w:t>
            </w:r>
          </w:p>
        </w:tc>
      </w:tr>
      <w:tr>
        <w:trPr>
          <w:cantSplit/>
        </w:trPr>
        <w:tc>
          <w:tcPr>
            <w:tcW w:type="dxa" w:w="794"/>
          </w:tcPr>
          <w:p>
            <w:pPr>
              <w:keepNext/>
              <w:spacing w:after="20"/>
            </w:pPr>
            <w:r/>
            <w:r>
              <w:rPr>
                <w:b w:val="0"/>
                <w:i w:val="0"/>
                <w:sz w:val="18"/>
              </w:rPr>
              <w:t>5</w:t>
            </w:r>
          </w:p>
        </w:tc>
        <w:tc>
          <w:tcPr>
            <w:tcW w:type="dxa" w:w="6463"/>
          </w:tcPr>
          <w:p>
            <w:pPr>
              <w:keepNext/>
              <w:spacing w:after="20"/>
            </w:pPr>
            <w:r/>
            <w:r>
              <w:rPr>
                <w:b w:val="0"/>
                <w:i w:val="0"/>
                <w:sz w:val="18"/>
              </w:rPr>
              <w:t>2031: Zone 4 Moulamein inspection and comprehensive valuation</w:t>
            </w:r>
          </w:p>
        </w:tc>
        <w:tc>
          <w:tcPr>
            <w:tcW w:type="dxa" w:w="2041"/>
          </w:tcPr>
          <w:p>
            <w:pPr>
              <w:keepNext/>
              <w:spacing w:after="20"/>
              <w:jc w:val="right"/>
            </w:pPr>
            <w:r/>
            <w:r>
              <w:rPr>
                <w:b w:val="0"/>
                <w:i w:val="0"/>
                <w:sz w:val="18"/>
              </w:rPr>
              <w:t>$ 247,000.00</w:t>
            </w:r>
          </w:p>
        </w:tc>
      </w:tr>
      <w:tr>
        <w:trPr>
          <w:cantSplit/>
        </w:trPr>
        <w:tc>
          <w:tcPr>
            <w:tcW w:type="dxa" w:w="794"/>
            <w:shd w:val="clear" w:color="auto" w:fill="F4ECD0"/>
          </w:tcPr>
          <w:p>
            <w:pPr>
              <w:keepNext/>
              <w:spacing w:after="20"/>
            </w:pPr>
            <w:r/>
            <w:r>
              <w:rPr>
                <w:b/>
                <w:i w:val="0"/>
                <w:sz w:val="18"/>
              </w:rPr>
            </w:r>
          </w:p>
        </w:tc>
        <w:tc>
          <w:tcPr>
            <w:tcW w:type="dxa" w:w="6463"/>
            <w:shd w:val="clear" w:color="auto" w:fill="F4ECD0"/>
          </w:tcPr>
          <w:p>
            <w:pPr>
              <w:keepNext/>
              <w:spacing w:after="20"/>
            </w:pPr>
            <w:r/>
            <w:r>
              <w:rPr>
                <w:b/>
                <w:i w:val="0"/>
                <w:sz w:val="18"/>
              </w:rPr>
              <w:t>Lump sum (excl. GST)</w:t>
            </w:r>
          </w:p>
        </w:tc>
        <w:tc>
          <w:tcPr>
            <w:tcW w:type="dxa" w:w="2041"/>
            <w:shd w:val="clear" w:color="auto" w:fill="F4ECD0"/>
          </w:tcPr>
          <w:p>
            <w:pPr>
              <w:keepNext/>
              <w:spacing w:after="20"/>
              <w:jc w:val="right"/>
            </w:pPr>
            <w:r/>
            <w:r>
              <w:rPr>
                <w:b/>
                <w:i w:val="0"/>
                <w:sz w:val="18"/>
              </w:rPr>
              <w:t>$ 1,496,500.50</w:t>
            </w:r>
          </w:p>
        </w:tc>
      </w:tr>
      <w:tr>
        <w:trPr>
          <w:cantSplit/>
        </w:trPr>
        <w:tc>
          <w:tcPr>
            <w:tcW w:type="dxa" w:w="794"/>
            <w:shd w:val="clear" w:color="auto" w:fill="F4ECD0"/>
          </w:tcPr>
          <w:p>
            <w:pPr>
              <w:keepNext/>
              <w:spacing w:after="20"/>
            </w:pPr>
            <w:r/>
            <w:r>
              <w:rPr>
                <w:b/>
                <w:i w:val="0"/>
                <w:sz w:val="18"/>
              </w:rPr>
            </w:r>
          </w:p>
        </w:tc>
        <w:tc>
          <w:tcPr>
            <w:tcW w:type="dxa" w:w="6463"/>
            <w:shd w:val="clear" w:color="auto" w:fill="F4ECD0"/>
          </w:tcPr>
          <w:p>
            <w:pPr>
              <w:keepNext/>
              <w:spacing w:after="20"/>
            </w:pPr>
            <w:r/>
            <w:r>
              <w:rPr>
                <w:b/>
                <w:i w:val="0"/>
                <w:sz w:val="18"/>
              </w:rPr>
              <w:t>GST (10%)</w:t>
            </w:r>
          </w:p>
        </w:tc>
        <w:tc>
          <w:tcPr>
            <w:tcW w:type="dxa" w:w="2041"/>
            <w:shd w:val="clear" w:color="auto" w:fill="F4ECD0"/>
          </w:tcPr>
          <w:p>
            <w:pPr>
              <w:keepNext/>
              <w:spacing w:after="20"/>
              <w:jc w:val="right"/>
            </w:pPr>
            <w:r/>
            <w:r>
              <w:rPr>
                <w:b/>
                <w:i w:val="0"/>
                <w:sz w:val="18"/>
              </w:rPr>
              <w:t>$ 149,650.05</w:t>
            </w:r>
          </w:p>
        </w:tc>
      </w:tr>
      <w:tr>
        <w:trPr>
          <w:cantSplit/>
        </w:trPr>
        <w:tc>
          <w:tcPr>
            <w:tcW w:type="dxa" w:w="794"/>
            <w:shd w:val="clear" w:color="auto" w:fill="F4ECD0"/>
          </w:tcPr>
          <w:p>
            <w:pPr>
              <w:spacing w:after="20"/>
            </w:pPr>
            <w:r/>
            <w:r>
              <w:rPr>
                <w:b/>
                <w:i w:val="0"/>
                <w:sz w:val="18"/>
              </w:rPr>
            </w:r>
          </w:p>
        </w:tc>
        <w:tc>
          <w:tcPr>
            <w:tcW w:type="dxa" w:w="6463"/>
            <w:shd w:val="clear" w:color="auto" w:fill="F4ECD0"/>
          </w:tcPr>
          <w:p>
            <w:pPr>
              <w:spacing w:after="20"/>
            </w:pPr>
            <w:r/>
            <w:r>
              <w:rPr>
                <w:b/>
                <w:i w:val="0"/>
                <w:sz w:val="18"/>
              </w:rPr>
              <w:t>Lump sum for Schedule 1 (incl. GST)</w:t>
            </w:r>
          </w:p>
        </w:tc>
        <w:tc>
          <w:tcPr>
            <w:tcW w:type="dxa" w:w="2041"/>
            <w:shd w:val="clear" w:color="auto" w:fill="F4ECD0"/>
          </w:tcPr>
          <w:p>
            <w:pPr>
              <w:spacing w:after="20"/>
              <w:jc w:val="right"/>
            </w:pPr>
            <w:r/>
            <w:r>
              <w:rPr>
                <w:b/>
                <w:i w:val="0"/>
                <w:sz w:val="18"/>
              </w:rPr>
              <w:t>$ 1,646,150.55</w:t>
            </w:r>
          </w:p>
        </w:tc>
      </w:tr>
    </w:tbl>
    <w:p>
      <w:pPr>
        <w:spacing w:after="40"/>
      </w:pP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907"/>
            <w:shd w:val="clear" w:color="auto" w:fill="1A1A1A"/>
          </w:tcPr>
          <w:p>
            <w:pPr>
              <w:keepNext w:val="0"/>
            </w:pPr>
            <w:r/>
            <w:r>
              <w:rPr>
                <w:b/>
                <w:i w:val="0"/>
                <w:color w:val="FFFFFF"/>
                <w:sz w:val="18"/>
              </w:rPr>
              <w:t>Part</w:t>
            </w:r>
          </w:p>
        </w:tc>
        <w:tc>
          <w:tcPr>
            <w:tcW w:type="dxa" w:w="6350"/>
            <w:shd w:val="clear" w:color="auto" w:fill="1A1A1A"/>
          </w:tcPr>
          <w:p>
            <w:pPr>
              <w:keepNext w:val="0"/>
            </w:pPr>
            <w:r/>
            <w:r>
              <w:rPr>
                <w:b/>
                <w:i w:val="0"/>
                <w:color w:val="FFFFFF"/>
                <w:sz w:val="18"/>
              </w:rPr>
              <w:t>Breakdown of Item 1 (Year 1)</w:t>
            </w:r>
          </w:p>
        </w:tc>
        <w:tc>
          <w:tcPr>
            <w:tcW w:type="dxa" w:w="2041"/>
            <w:shd w:val="clear" w:color="auto" w:fill="1A1A1A"/>
          </w:tcPr>
          <w:p>
            <w:pPr>
              <w:keepNext w:val="0"/>
            </w:pPr>
            <w:r/>
            <w:r>
              <w:rPr>
                <w:b/>
                <w:i w:val="0"/>
                <w:color w:val="FFFFFF"/>
                <w:sz w:val="18"/>
              </w:rPr>
              <w:t>Amount (excl. GST)</w:t>
            </w:r>
          </w:p>
        </w:tc>
      </w:tr>
      <w:tr>
        <w:trPr>
          <w:cantSplit/>
        </w:trPr>
        <w:tc>
          <w:tcPr>
            <w:tcW w:type="dxa" w:w="907"/>
          </w:tcPr>
          <w:p>
            <w:pPr>
              <w:keepNext w:val="0"/>
              <w:spacing w:after="20"/>
            </w:pPr>
            <w:r/>
            <w:r>
              <w:rPr>
                <w:b w:val="0"/>
                <w:i w:val="0"/>
                <w:sz w:val="18"/>
              </w:rPr>
              <w:t>Stage 1</w:t>
            </w:r>
          </w:p>
        </w:tc>
        <w:tc>
          <w:tcPr>
            <w:tcW w:type="dxa" w:w="6350"/>
          </w:tcPr>
          <w:p>
            <w:pPr>
              <w:keepNext w:val="0"/>
              <w:spacing w:after="20"/>
            </w:pPr>
            <w:r/>
            <w:r>
              <w:rPr>
                <w:b w:val="0"/>
                <w:i w:val="0"/>
                <w:sz w:val="18"/>
              </w:rPr>
              <w:t>Mobilisation: inception, Council data review and hold point submissions</w:t>
            </w:r>
          </w:p>
        </w:tc>
        <w:tc>
          <w:tcPr>
            <w:tcW w:type="dxa" w:w="2041"/>
          </w:tcPr>
          <w:p>
            <w:pPr>
              <w:keepNext w:val="0"/>
              <w:spacing w:after="20"/>
              <w:jc w:val="right"/>
            </w:pPr>
            <w:r/>
            <w:r>
              <w:rPr>
                <w:b w:val="0"/>
                <w:i w:val="0"/>
                <w:sz w:val="18"/>
              </w:rPr>
              <w:t>$ 19,520.00</w:t>
            </w:r>
          </w:p>
        </w:tc>
      </w:tr>
      <w:tr>
        <w:trPr>
          <w:cantSplit/>
        </w:trPr>
        <w:tc>
          <w:tcPr>
            <w:tcW w:type="dxa" w:w="907"/>
          </w:tcPr>
          <w:p>
            <w:pPr>
              <w:keepNext w:val="0"/>
              <w:spacing w:after="20"/>
            </w:pPr>
            <w:r/>
            <w:r>
              <w:rPr>
                <w:b w:val="0"/>
                <w:i w:val="0"/>
                <w:sz w:val="18"/>
              </w:rPr>
              <w:t>Stage 2</w:t>
            </w:r>
          </w:p>
        </w:tc>
        <w:tc>
          <w:tcPr>
            <w:tcW w:type="dxa" w:w="6350"/>
          </w:tcPr>
          <w:p>
            <w:pPr>
              <w:keepNext w:val="0"/>
              <w:spacing w:after="20"/>
            </w:pPr>
            <w:r/>
            <w:r>
              <w:rPr>
                <w:b w:val="0"/>
                <w:i w:val="0"/>
                <w:sz w:val="18"/>
              </w:rPr>
              <w:t>Pilot and calibration</w:t>
            </w:r>
          </w:p>
        </w:tc>
        <w:tc>
          <w:tcPr>
            <w:tcW w:type="dxa" w:w="2041"/>
          </w:tcPr>
          <w:p>
            <w:pPr>
              <w:keepNext w:val="0"/>
              <w:spacing w:after="20"/>
              <w:jc w:val="right"/>
            </w:pPr>
            <w:r/>
            <w:r>
              <w:rPr>
                <w:b w:val="0"/>
                <w:i w:val="0"/>
                <w:sz w:val="18"/>
              </w:rPr>
              <w:t>$ 6,600.00</w:t>
            </w:r>
          </w:p>
        </w:tc>
      </w:tr>
      <w:tr>
        <w:trPr>
          <w:cantSplit/>
        </w:trPr>
        <w:tc>
          <w:tcPr>
            <w:tcW w:type="dxa" w:w="907"/>
          </w:tcPr>
          <w:p>
            <w:pPr>
              <w:keepNext w:val="0"/>
              <w:spacing w:after="20"/>
            </w:pPr>
            <w:r/>
            <w:r>
              <w:rPr>
                <w:b w:val="0"/>
                <w:i w:val="0"/>
                <w:sz w:val="18"/>
              </w:rPr>
              <w:t>Stage 3</w:t>
            </w:r>
          </w:p>
        </w:tc>
        <w:tc>
          <w:tcPr>
            <w:tcW w:type="dxa" w:w="6350"/>
          </w:tcPr>
          <w:p>
            <w:pPr>
              <w:keepNext w:val="0"/>
              <w:spacing w:after="20"/>
            </w:pPr>
            <w:r/>
            <w:r>
              <w:rPr>
                <w:b w:val="0"/>
                <w:i w:val="0"/>
                <w:sz w:val="18"/>
              </w:rPr>
              <w:t>Inspection management, field verification and bridge report review, including all JCE travel</w:t>
            </w:r>
          </w:p>
        </w:tc>
        <w:tc>
          <w:tcPr>
            <w:tcW w:type="dxa" w:w="2041"/>
          </w:tcPr>
          <w:p>
            <w:pPr>
              <w:keepNext w:val="0"/>
              <w:spacing w:after="20"/>
              <w:jc w:val="right"/>
            </w:pPr>
            <w:r/>
            <w:r>
              <w:rPr>
                <w:b w:val="0"/>
                <w:i w:val="0"/>
                <w:sz w:val="18"/>
              </w:rPr>
              <w:t>$ 33,278.00</w:t>
            </w:r>
          </w:p>
        </w:tc>
      </w:tr>
      <w:tr>
        <w:trPr>
          <w:cantSplit/>
        </w:trPr>
        <w:tc>
          <w:tcPr>
            <w:tcW w:type="dxa" w:w="907"/>
          </w:tcPr>
          <w:p>
            <w:pPr>
              <w:keepNext w:val="0"/>
              <w:spacing w:after="20"/>
            </w:pPr>
            <w:r/>
            <w:r>
              <w:rPr>
                <w:b w:val="0"/>
                <w:i w:val="0"/>
                <w:sz w:val="18"/>
              </w:rPr>
              <w:t>Stage 4</w:t>
            </w:r>
          </w:p>
        </w:tc>
        <w:tc>
          <w:tcPr>
            <w:tcW w:type="dxa" w:w="6350"/>
          </w:tcPr>
          <w:p>
            <w:pPr>
              <w:keepNext w:val="0"/>
              <w:spacing w:after="20"/>
            </w:pPr>
            <w:r/>
            <w:r>
              <w:rPr>
                <w:b w:val="0"/>
                <w:i w:val="0"/>
                <w:sz w:val="18"/>
              </w:rPr>
              <w:t>Data QA audit, register and GIS, remaining life, defect report, safety assessment, 10-year programs and condition report</w:t>
            </w:r>
          </w:p>
        </w:tc>
        <w:tc>
          <w:tcPr>
            <w:tcW w:type="dxa" w:w="2041"/>
          </w:tcPr>
          <w:p>
            <w:pPr>
              <w:keepNext w:val="0"/>
              <w:spacing w:after="20"/>
              <w:jc w:val="right"/>
            </w:pPr>
            <w:r/>
            <w:r>
              <w:rPr>
                <w:b w:val="0"/>
                <w:i w:val="0"/>
                <w:sz w:val="18"/>
              </w:rPr>
              <w:t>$ 54,560.00</w:t>
            </w:r>
          </w:p>
        </w:tc>
      </w:tr>
      <w:tr>
        <w:trPr>
          <w:cantSplit/>
        </w:trPr>
        <w:tc>
          <w:tcPr>
            <w:tcW w:type="dxa" w:w="907"/>
          </w:tcPr>
          <w:p>
            <w:pPr>
              <w:keepNext w:val="0"/>
              <w:spacing w:after="20"/>
            </w:pPr>
            <w:r/>
            <w:r>
              <w:rPr>
                <w:b w:val="0"/>
                <w:i w:val="0"/>
                <w:sz w:val="18"/>
              </w:rPr>
              <w:t>Stage 5</w:t>
            </w:r>
          </w:p>
        </w:tc>
        <w:tc>
          <w:tcPr>
            <w:tcW w:type="dxa" w:w="6350"/>
          </w:tcPr>
          <w:p>
            <w:pPr>
              <w:keepNext w:val="0"/>
              <w:spacing w:after="20"/>
            </w:pPr>
            <w:r/>
            <w:r>
              <w:rPr>
                <w:b w:val="0"/>
                <w:i w:val="0"/>
                <w:sz w:val="18"/>
              </w:rPr>
              <w:t>Valuation inputs, reconciliation and valuer coordination</w:t>
            </w:r>
          </w:p>
        </w:tc>
        <w:tc>
          <w:tcPr>
            <w:tcW w:type="dxa" w:w="2041"/>
          </w:tcPr>
          <w:p>
            <w:pPr>
              <w:keepNext w:val="0"/>
              <w:spacing w:after="20"/>
              <w:jc w:val="right"/>
            </w:pPr>
            <w:r/>
            <w:r>
              <w:rPr>
                <w:b w:val="0"/>
                <w:i w:val="0"/>
                <w:sz w:val="18"/>
              </w:rPr>
              <w:t>$ 13,720.00</w:t>
            </w:r>
          </w:p>
        </w:tc>
      </w:tr>
      <w:tr>
        <w:trPr>
          <w:cantSplit/>
        </w:trPr>
        <w:tc>
          <w:tcPr>
            <w:tcW w:type="dxa" w:w="907"/>
          </w:tcPr>
          <w:p>
            <w:pPr>
              <w:keepNext w:val="0"/>
              <w:spacing w:after="20"/>
            </w:pPr>
            <w:r/>
            <w:r>
              <w:rPr>
                <w:b w:val="0"/>
                <w:i w:val="0"/>
                <w:sz w:val="18"/>
              </w:rPr>
              <w:t>Stage 6</w:t>
            </w:r>
          </w:p>
        </w:tc>
        <w:tc>
          <w:tcPr>
            <w:tcW w:type="dxa" w:w="6350"/>
          </w:tcPr>
          <w:p>
            <w:pPr>
              <w:keepNext w:val="0"/>
              <w:spacing w:after="20"/>
            </w:pPr>
            <w:r/>
            <w:r>
              <w:rPr>
                <w:b w:val="0"/>
                <w:i w:val="0"/>
                <w:sz w:val="18"/>
              </w:rPr>
              <w:t>Project management, quality review and close-out</w:t>
            </w:r>
          </w:p>
        </w:tc>
        <w:tc>
          <w:tcPr>
            <w:tcW w:type="dxa" w:w="2041"/>
          </w:tcPr>
          <w:p>
            <w:pPr>
              <w:keepNext w:val="0"/>
              <w:spacing w:after="20"/>
              <w:jc w:val="right"/>
            </w:pPr>
            <w:r/>
            <w:r>
              <w:rPr>
                <w:b w:val="0"/>
                <w:i w:val="0"/>
                <w:sz w:val="18"/>
              </w:rPr>
              <w:t>$ 23,200.00</w:t>
            </w:r>
          </w:p>
        </w:tc>
      </w:tr>
      <w:tr>
        <w:trPr>
          <w:cantSplit/>
        </w:trPr>
        <w:tc>
          <w:tcPr>
            <w:tcW w:type="dxa" w:w="907"/>
          </w:tcPr>
          <w:p>
            <w:pPr>
              <w:keepNext w:val="0"/>
              <w:spacing w:after="20"/>
            </w:pPr>
            <w:r/>
            <w:r>
              <w:rPr>
                <w:b w:val="0"/>
                <w:i w:val="0"/>
                <w:sz w:val="18"/>
              </w:rPr>
              <w:t>PS1</w:t>
            </w:r>
          </w:p>
        </w:tc>
        <w:tc>
          <w:tcPr>
            <w:tcW w:type="dxa" w:w="6350"/>
          </w:tcPr>
          <w:p>
            <w:pPr>
              <w:keepNext w:val="0"/>
              <w:spacing w:after="20"/>
            </w:pPr>
            <w:r/>
            <w:r>
              <w:rPr>
                <w:b w:val="0"/>
                <w:i w:val="0"/>
                <w:sz w:val="18"/>
              </w:rPr>
              <w:t>Road imaging partner: imaging, inventory and condition data, all classes (provisional sum, cost plus 10%)</w:t>
            </w:r>
          </w:p>
        </w:tc>
        <w:tc>
          <w:tcPr>
            <w:tcW w:type="dxa" w:w="2041"/>
          </w:tcPr>
          <w:p>
            <w:pPr>
              <w:keepNext w:val="0"/>
              <w:spacing w:after="20"/>
              <w:jc w:val="right"/>
            </w:pPr>
            <w:r/>
            <w:r>
              <w:rPr>
                <w:b w:val="0"/>
                <w:i w:val="0"/>
                <w:sz w:val="18"/>
              </w:rPr>
              <w:t>$ 341,302.50</w:t>
            </w:r>
          </w:p>
        </w:tc>
      </w:tr>
      <w:tr>
        <w:trPr>
          <w:cantSplit/>
        </w:trPr>
        <w:tc>
          <w:tcPr>
            <w:tcW w:type="dxa" w:w="907"/>
          </w:tcPr>
          <w:p>
            <w:pPr>
              <w:keepNext w:val="0"/>
              <w:spacing w:after="20"/>
            </w:pPr>
            <w:r/>
            <w:r>
              <w:rPr>
                <w:b w:val="0"/>
                <w:i w:val="0"/>
                <w:sz w:val="18"/>
              </w:rPr>
              <w:t>PS1k</w:t>
            </w:r>
          </w:p>
        </w:tc>
        <w:tc>
          <w:tcPr>
            <w:tcW w:type="dxa" w:w="6350"/>
          </w:tcPr>
          <w:p>
            <w:pPr>
              <w:keepNext w:val="0"/>
              <w:spacing w:after="20"/>
            </w:pPr>
            <w:r/>
            <w:r>
              <w:rPr>
                <w:b w:val="0"/>
                <w:i w:val="0"/>
                <w:sz w:val="18"/>
              </w:rPr>
              <w:t>Road imaging partner: GIS layers, register population in Council's template and coded defect schedule (provisional sum, cost plus 10%)</w:t>
            </w:r>
          </w:p>
        </w:tc>
        <w:tc>
          <w:tcPr>
            <w:tcW w:type="dxa" w:w="2041"/>
          </w:tcPr>
          <w:p>
            <w:pPr>
              <w:keepNext w:val="0"/>
              <w:spacing w:after="20"/>
              <w:jc w:val="right"/>
            </w:pPr>
            <w:r/>
            <w:r>
              <w:rPr>
                <w:b w:val="0"/>
                <w:i w:val="0"/>
                <w:sz w:val="18"/>
              </w:rPr>
              <w:t>$ 22,550.00</w:t>
            </w:r>
          </w:p>
        </w:tc>
      </w:tr>
      <w:tr>
        <w:trPr>
          <w:cantSplit/>
        </w:trPr>
        <w:tc>
          <w:tcPr>
            <w:tcW w:type="dxa" w:w="907"/>
          </w:tcPr>
          <w:p>
            <w:pPr>
              <w:keepNext w:val="0"/>
              <w:spacing w:after="20"/>
            </w:pPr>
            <w:r/>
            <w:r>
              <w:rPr>
                <w:b w:val="0"/>
                <w:i w:val="0"/>
                <w:sz w:val="18"/>
              </w:rPr>
              <w:t>PS2</w:t>
            </w:r>
          </w:p>
        </w:tc>
        <w:tc>
          <w:tcPr>
            <w:tcW w:type="dxa" w:w="6350"/>
          </w:tcPr>
          <w:p>
            <w:pPr>
              <w:keepNext w:val="0"/>
              <w:spacing w:after="20"/>
            </w:pPr>
            <w:r/>
            <w:r>
              <w:rPr>
                <w:b w:val="0"/>
                <w:i w:val="0"/>
                <w:sz w:val="18"/>
              </w:rPr>
              <w:t>Bridge inspection partner: Level 2 inspections of 127 structures (provisional sum, cost plus 10%)</w:t>
            </w:r>
          </w:p>
        </w:tc>
        <w:tc>
          <w:tcPr>
            <w:tcW w:type="dxa" w:w="2041"/>
          </w:tcPr>
          <w:p>
            <w:pPr>
              <w:keepNext w:val="0"/>
              <w:spacing w:after="20"/>
              <w:jc w:val="right"/>
            </w:pPr>
            <w:r/>
            <w:r>
              <w:rPr>
                <w:b w:val="0"/>
                <w:i w:val="0"/>
                <w:sz w:val="18"/>
              </w:rPr>
              <w:t>$ 129,140.00</w:t>
            </w:r>
          </w:p>
        </w:tc>
      </w:tr>
      <w:tr>
        <w:trPr>
          <w:cantSplit/>
        </w:trPr>
        <w:tc>
          <w:tcPr>
            <w:tcW w:type="dxa" w:w="907"/>
          </w:tcPr>
          <w:p>
            <w:pPr>
              <w:keepNext w:val="0"/>
              <w:spacing w:after="20"/>
            </w:pPr>
            <w:r/>
            <w:r>
              <w:rPr>
                <w:b w:val="0"/>
                <w:i w:val="0"/>
                <w:sz w:val="18"/>
              </w:rPr>
              <w:t>PS3</w:t>
            </w:r>
          </w:p>
        </w:tc>
        <w:tc>
          <w:tcPr>
            <w:tcW w:type="dxa" w:w="6350"/>
          </w:tcPr>
          <w:p>
            <w:pPr>
              <w:keepNext w:val="0"/>
              <w:spacing w:after="20"/>
            </w:pPr>
            <w:r/>
            <w:r>
              <w:rPr>
                <w:b w:val="0"/>
                <w:i w:val="0"/>
                <w:sz w:val="18"/>
              </w:rPr>
              <w:t>Valuer: methodology and unit rate review, signed valuation report (provisional sum, cost plus 10%)</w:t>
            </w:r>
          </w:p>
        </w:tc>
        <w:tc>
          <w:tcPr>
            <w:tcW w:type="dxa" w:w="2041"/>
          </w:tcPr>
          <w:p>
            <w:pPr>
              <w:keepNext w:val="0"/>
              <w:spacing w:after="20"/>
              <w:jc w:val="right"/>
            </w:pPr>
            <w:r/>
            <w:r>
              <w:rPr>
                <w:b w:val="0"/>
                <w:i w:val="0"/>
                <w:sz w:val="18"/>
              </w:rPr>
              <w:t>$ 33,000.00</w:t>
            </w:r>
          </w:p>
        </w:tc>
      </w:tr>
      <w:tr>
        <w:trPr>
          <w:cantSplit/>
        </w:trPr>
        <w:tc>
          <w:tcPr>
            <w:tcW w:type="dxa" w:w="907"/>
          </w:tcPr>
          <w:p>
            <w:pPr>
              <w:keepNext w:val="0"/>
              <w:spacing w:after="20"/>
            </w:pPr>
            <w:r/>
            <w:r>
              <w:rPr>
                <w:b w:val="0"/>
                <w:i w:val="0"/>
                <w:sz w:val="18"/>
              </w:rPr>
              <w:t>PS3b</w:t>
            </w:r>
          </w:p>
        </w:tc>
        <w:tc>
          <w:tcPr>
            <w:tcW w:type="dxa" w:w="6350"/>
          </w:tcPr>
          <w:p>
            <w:pPr>
              <w:keepNext w:val="0"/>
              <w:spacing w:after="20"/>
            </w:pPr>
            <w:r/>
            <w:r>
              <w:rPr>
                <w:b w:val="0"/>
                <w:i w:val="0"/>
                <w:sz w:val="18"/>
              </w:rPr>
              <w:t>Valuer: valuation calculations and benchmark unit rates (provisional sum, cost plus 10%)</w:t>
            </w:r>
          </w:p>
        </w:tc>
        <w:tc>
          <w:tcPr>
            <w:tcW w:type="dxa" w:w="2041"/>
          </w:tcPr>
          <w:p>
            <w:pPr>
              <w:keepNext w:val="0"/>
              <w:spacing w:after="20"/>
              <w:jc w:val="right"/>
            </w:pPr>
            <w:r/>
            <w:r>
              <w:rPr>
                <w:b w:val="0"/>
                <w:i w:val="0"/>
                <w:sz w:val="18"/>
              </w:rPr>
              <w:t>$ 19,800.00</w:t>
            </w:r>
          </w:p>
        </w:tc>
      </w:tr>
      <w:tr>
        <w:trPr>
          <w:cantSplit/>
        </w:trPr>
        <w:tc>
          <w:tcPr>
            <w:tcW w:type="dxa" w:w="907"/>
            <w:shd w:val="clear" w:color="auto" w:fill="F4ECD0"/>
          </w:tcPr>
          <w:p>
            <w:pPr>
              <w:spacing w:after="20"/>
            </w:pPr>
            <w:r/>
            <w:r>
              <w:rPr>
                <w:b/>
                <w:i w:val="0"/>
                <w:sz w:val="18"/>
              </w:rPr>
            </w:r>
          </w:p>
        </w:tc>
        <w:tc>
          <w:tcPr>
            <w:tcW w:type="dxa" w:w="6350"/>
            <w:shd w:val="clear" w:color="auto" w:fill="F4ECD0"/>
          </w:tcPr>
          <w:p>
            <w:pPr>
              <w:spacing w:after="20"/>
            </w:pPr>
            <w:r/>
            <w:r>
              <w:rPr>
                <w:b/>
                <w:i w:val="0"/>
                <w:sz w:val="18"/>
              </w:rPr>
              <w:t>Item 1 (excl. GST)</w:t>
            </w:r>
          </w:p>
        </w:tc>
        <w:tc>
          <w:tcPr>
            <w:tcW w:type="dxa" w:w="2041"/>
            <w:shd w:val="clear" w:color="auto" w:fill="F4ECD0"/>
          </w:tcPr>
          <w:p>
            <w:pPr>
              <w:spacing w:after="20"/>
              <w:jc w:val="right"/>
            </w:pPr>
            <w:r/>
            <w:r>
              <w:rPr>
                <w:b/>
                <w:i w:val="0"/>
                <w:sz w:val="18"/>
              </w:rPr>
              <w:t>$ 696,670.50</w:t>
            </w:r>
          </w:p>
        </w:tc>
      </w:tr>
    </w:tbl>
    <w:p>
      <w:pPr>
        <w:spacing w:after="40"/>
      </w:pP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794"/>
            <w:shd w:val="clear" w:color="auto" w:fill="1A1A1A"/>
          </w:tcPr>
          <w:p>
            <w:pPr>
              <w:keepNext w:val="0"/>
            </w:pPr>
            <w:r/>
            <w:r>
              <w:rPr>
                <w:b/>
                <w:i w:val="0"/>
                <w:color w:val="FFFFFF"/>
                <w:sz w:val="18"/>
              </w:rPr>
              <w:t>No</w:t>
            </w:r>
          </w:p>
        </w:tc>
        <w:tc>
          <w:tcPr>
            <w:tcW w:type="dxa" w:w="6463"/>
            <w:shd w:val="clear" w:color="auto" w:fill="1A1A1A"/>
          </w:tcPr>
          <w:p>
            <w:pPr>
              <w:keepNext w:val="0"/>
            </w:pPr>
            <w:r/>
            <w:r>
              <w:rPr>
                <w:b/>
                <w:i w:val="0"/>
                <w:color w:val="FFFFFF"/>
                <w:sz w:val="18"/>
              </w:rPr>
              <w:t>Year 1 by asset category</w:t>
            </w:r>
          </w:p>
        </w:tc>
        <w:tc>
          <w:tcPr>
            <w:tcW w:type="dxa" w:w="2041"/>
            <w:shd w:val="clear" w:color="auto" w:fill="1A1A1A"/>
          </w:tcPr>
          <w:p>
            <w:pPr>
              <w:keepNext w:val="0"/>
            </w:pPr>
            <w:r/>
            <w:r>
              <w:rPr>
                <w:b/>
                <w:i w:val="0"/>
                <w:color w:val="FFFFFF"/>
                <w:sz w:val="18"/>
              </w:rPr>
              <w:t>Total (excl. GST)</w:t>
            </w:r>
          </w:p>
        </w:tc>
      </w:tr>
      <w:tr>
        <w:trPr>
          <w:cantSplit/>
        </w:trPr>
        <w:tc>
          <w:tcPr>
            <w:tcW w:type="dxa" w:w="794"/>
          </w:tcPr>
          <w:p>
            <w:pPr>
              <w:keepNext w:val="0"/>
              <w:spacing w:after="20"/>
            </w:pPr>
            <w:r/>
            <w:r>
              <w:rPr>
                <w:b w:val="0"/>
                <w:i w:val="0"/>
                <w:sz w:val="18"/>
              </w:rPr>
              <w:t>1</w:t>
            </w:r>
          </w:p>
        </w:tc>
        <w:tc>
          <w:tcPr>
            <w:tcW w:type="dxa" w:w="6463"/>
          </w:tcPr>
          <w:p>
            <w:pPr>
              <w:keepNext w:val="0"/>
              <w:spacing w:after="20"/>
            </w:pPr>
            <w:r/>
            <w:r>
              <w:rPr>
                <w:b w:val="0"/>
                <w:i w:val="0"/>
                <w:sz w:val="18"/>
              </w:rPr>
              <w:t>Sealed roads (urban, regional, local)</w:t>
            </w:r>
          </w:p>
        </w:tc>
        <w:tc>
          <w:tcPr>
            <w:tcW w:type="dxa" w:w="2041"/>
          </w:tcPr>
          <w:p>
            <w:pPr>
              <w:keepNext w:val="0"/>
              <w:spacing w:after="20"/>
              <w:jc w:val="right"/>
            </w:pPr>
            <w:r/>
            <w:r>
              <w:rPr>
                <w:b w:val="0"/>
                <w:i w:val="0"/>
                <w:sz w:val="18"/>
              </w:rPr>
              <w:t>$ 182,826.24</w:t>
            </w:r>
          </w:p>
        </w:tc>
      </w:tr>
      <w:tr>
        <w:trPr>
          <w:cantSplit/>
        </w:trPr>
        <w:tc>
          <w:tcPr>
            <w:tcW w:type="dxa" w:w="794"/>
          </w:tcPr>
          <w:p>
            <w:pPr>
              <w:keepNext w:val="0"/>
              <w:spacing w:after="20"/>
            </w:pPr>
            <w:r/>
            <w:r>
              <w:rPr>
                <w:b w:val="0"/>
                <w:i w:val="0"/>
                <w:sz w:val="18"/>
              </w:rPr>
              <w:t>2</w:t>
            </w:r>
          </w:p>
        </w:tc>
        <w:tc>
          <w:tcPr>
            <w:tcW w:type="dxa" w:w="6463"/>
          </w:tcPr>
          <w:p>
            <w:pPr>
              <w:keepNext w:val="0"/>
              <w:spacing w:after="20"/>
            </w:pPr>
            <w:r/>
            <w:r>
              <w:rPr>
                <w:b w:val="0"/>
                <w:i w:val="0"/>
                <w:sz w:val="18"/>
              </w:rPr>
              <w:t>Unsealed roads</w:t>
            </w:r>
          </w:p>
        </w:tc>
        <w:tc>
          <w:tcPr>
            <w:tcW w:type="dxa" w:w="2041"/>
          </w:tcPr>
          <w:p>
            <w:pPr>
              <w:keepNext w:val="0"/>
              <w:spacing w:after="20"/>
              <w:jc w:val="right"/>
            </w:pPr>
            <w:r/>
            <w:r>
              <w:rPr>
                <w:b w:val="0"/>
                <w:i w:val="0"/>
                <w:sz w:val="18"/>
              </w:rPr>
              <w:t>$ 190,238.13</w:t>
            </w:r>
          </w:p>
        </w:tc>
      </w:tr>
      <w:tr>
        <w:trPr>
          <w:cantSplit/>
        </w:trPr>
        <w:tc>
          <w:tcPr>
            <w:tcW w:type="dxa" w:w="794"/>
          </w:tcPr>
          <w:p>
            <w:pPr>
              <w:keepNext w:val="0"/>
              <w:spacing w:after="20"/>
            </w:pPr>
            <w:r/>
            <w:r>
              <w:rPr>
                <w:b w:val="0"/>
                <w:i w:val="0"/>
                <w:sz w:val="18"/>
              </w:rPr>
              <w:t>3</w:t>
            </w:r>
          </w:p>
        </w:tc>
        <w:tc>
          <w:tcPr>
            <w:tcW w:type="dxa" w:w="6463"/>
          </w:tcPr>
          <w:p>
            <w:pPr>
              <w:keepNext w:val="0"/>
              <w:spacing w:after="20"/>
            </w:pPr>
            <w:r/>
            <w:r>
              <w:rPr>
                <w:b w:val="0"/>
                <w:i w:val="0"/>
                <w:sz w:val="18"/>
              </w:rPr>
              <w:t>Kerb and gutter</w:t>
            </w:r>
          </w:p>
        </w:tc>
        <w:tc>
          <w:tcPr>
            <w:tcW w:type="dxa" w:w="2041"/>
          </w:tcPr>
          <w:p>
            <w:pPr>
              <w:keepNext w:val="0"/>
              <w:spacing w:after="20"/>
              <w:jc w:val="right"/>
            </w:pPr>
            <w:r/>
            <w:r>
              <w:rPr>
                <w:b w:val="0"/>
                <w:i w:val="0"/>
                <w:sz w:val="18"/>
              </w:rPr>
              <w:t>$ 9,662.89</w:t>
            </w:r>
          </w:p>
        </w:tc>
      </w:tr>
      <w:tr>
        <w:trPr>
          <w:cantSplit/>
        </w:trPr>
        <w:tc>
          <w:tcPr>
            <w:tcW w:type="dxa" w:w="794"/>
          </w:tcPr>
          <w:p>
            <w:pPr>
              <w:keepNext w:val="0"/>
              <w:spacing w:after="20"/>
            </w:pPr>
            <w:r/>
            <w:r>
              <w:rPr>
                <w:b w:val="0"/>
                <w:i w:val="0"/>
                <w:sz w:val="18"/>
              </w:rPr>
              <w:t>4</w:t>
            </w:r>
          </w:p>
        </w:tc>
        <w:tc>
          <w:tcPr>
            <w:tcW w:type="dxa" w:w="6463"/>
          </w:tcPr>
          <w:p>
            <w:pPr>
              <w:keepNext w:val="0"/>
              <w:spacing w:after="20"/>
            </w:pPr>
            <w:r/>
            <w:r>
              <w:rPr>
                <w:b w:val="0"/>
                <w:i w:val="0"/>
                <w:sz w:val="18"/>
              </w:rPr>
              <w:t>Footpaths and cycleways</w:t>
            </w:r>
          </w:p>
        </w:tc>
        <w:tc>
          <w:tcPr>
            <w:tcW w:type="dxa" w:w="2041"/>
          </w:tcPr>
          <w:p>
            <w:pPr>
              <w:keepNext w:val="0"/>
              <w:spacing w:after="20"/>
              <w:jc w:val="right"/>
            </w:pPr>
            <w:r/>
            <w:r>
              <w:rPr>
                <w:b w:val="0"/>
                <w:i w:val="0"/>
                <w:sz w:val="18"/>
              </w:rPr>
              <w:t>$ 24,358.53</w:t>
            </w:r>
          </w:p>
        </w:tc>
      </w:tr>
      <w:tr>
        <w:trPr>
          <w:cantSplit/>
        </w:trPr>
        <w:tc>
          <w:tcPr>
            <w:tcW w:type="dxa" w:w="794"/>
          </w:tcPr>
          <w:p>
            <w:pPr>
              <w:keepNext w:val="0"/>
              <w:spacing w:after="20"/>
            </w:pPr>
            <w:r/>
            <w:r>
              <w:rPr>
                <w:b w:val="0"/>
                <w:i w:val="0"/>
                <w:sz w:val="18"/>
              </w:rPr>
              <w:t>5</w:t>
            </w:r>
          </w:p>
        </w:tc>
        <w:tc>
          <w:tcPr>
            <w:tcW w:type="dxa" w:w="6463"/>
          </w:tcPr>
          <w:p>
            <w:pPr>
              <w:keepNext w:val="0"/>
              <w:spacing w:after="20"/>
            </w:pPr>
            <w:r/>
            <w:r>
              <w:rPr>
                <w:b w:val="0"/>
                <w:i w:val="0"/>
                <w:sz w:val="18"/>
              </w:rPr>
              <w:t>Roundabouts, traffic islands and medians</w:t>
            </w:r>
          </w:p>
        </w:tc>
        <w:tc>
          <w:tcPr>
            <w:tcW w:type="dxa" w:w="2041"/>
          </w:tcPr>
          <w:p>
            <w:pPr>
              <w:keepNext w:val="0"/>
              <w:spacing w:after="20"/>
              <w:jc w:val="right"/>
            </w:pPr>
            <w:r/>
            <w:r>
              <w:rPr>
                <w:b w:val="0"/>
                <w:i w:val="0"/>
                <w:sz w:val="18"/>
              </w:rPr>
              <w:t>$ 6,835.40</w:t>
            </w:r>
          </w:p>
        </w:tc>
      </w:tr>
      <w:tr>
        <w:trPr>
          <w:cantSplit/>
        </w:trPr>
        <w:tc>
          <w:tcPr>
            <w:tcW w:type="dxa" w:w="794"/>
          </w:tcPr>
          <w:p>
            <w:pPr>
              <w:keepNext w:val="0"/>
              <w:spacing w:after="20"/>
            </w:pPr>
            <w:r/>
            <w:r>
              <w:rPr>
                <w:b w:val="0"/>
                <w:i w:val="0"/>
                <w:sz w:val="18"/>
              </w:rPr>
              <w:t>6</w:t>
            </w:r>
          </w:p>
        </w:tc>
        <w:tc>
          <w:tcPr>
            <w:tcW w:type="dxa" w:w="6463"/>
          </w:tcPr>
          <w:p>
            <w:pPr>
              <w:keepNext w:val="0"/>
              <w:spacing w:after="20"/>
            </w:pPr>
            <w:r/>
            <w:r>
              <w:rPr>
                <w:b w:val="0"/>
                <w:i w:val="0"/>
                <w:sz w:val="18"/>
              </w:rPr>
              <w:t>Carparks</w:t>
            </w:r>
          </w:p>
        </w:tc>
        <w:tc>
          <w:tcPr>
            <w:tcW w:type="dxa" w:w="2041"/>
          </w:tcPr>
          <w:p>
            <w:pPr>
              <w:keepNext w:val="0"/>
              <w:spacing w:after="20"/>
              <w:jc w:val="right"/>
            </w:pPr>
            <w:r/>
            <w:r>
              <w:rPr>
                <w:b w:val="0"/>
                <w:i w:val="0"/>
                <w:sz w:val="18"/>
              </w:rPr>
              <w:t>$ 13,835.50</w:t>
            </w:r>
          </w:p>
        </w:tc>
      </w:tr>
      <w:tr>
        <w:trPr>
          <w:cantSplit/>
        </w:trPr>
        <w:tc>
          <w:tcPr>
            <w:tcW w:type="dxa" w:w="794"/>
          </w:tcPr>
          <w:p>
            <w:pPr>
              <w:keepNext w:val="0"/>
              <w:spacing w:after="20"/>
            </w:pPr>
            <w:r/>
            <w:r>
              <w:rPr>
                <w:b w:val="0"/>
                <w:i w:val="0"/>
                <w:sz w:val="18"/>
              </w:rPr>
              <w:t>7</w:t>
            </w:r>
          </w:p>
        </w:tc>
        <w:tc>
          <w:tcPr>
            <w:tcW w:type="dxa" w:w="6463"/>
          </w:tcPr>
          <w:p>
            <w:pPr>
              <w:keepNext w:val="0"/>
              <w:spacing w:after="20"/>
            </w:pPr>
            <w:r/>
            <w:r>
              <w:rPr>
                <w:b w:val="0"/>
                <w:i w:val="0"/>
                <w:sz w:val="18"/>
              </w:rPr>
              <w:t>Rural culverts</w:t>
            </w:r>
          </w:p>
        </w:tc>
        <w:tc>
          <w:tcPr>
            <w:tcW w:type="dxa" w:w="2041"/>
          </w:tcPr>
          <w:p>
            <w:pPr>
              <w:keepNext w:val="0"/>
              <w:spacing w:after="20"/>
              <w:jc w:val="right"/>
            </w:pPr>
            <w:r/>
            <w:r>
              <w:rPr>
                <w:b w:val="0"/>
                <w:i w:val="0"/>
                <w:sz w:val="18"/>
              </w:rPr>
              <w:t>$ 51,224.29</w:t>
            </w:r>
          </w:p>
        </w:tc>
      </w:tr>
      <w:tr>
        <w:trPr>
          <w:cantSplit/>
        </w:trPr>
        <w:tc>
          <w:tcPr>
            <w:tcW w:type="dxa" w:w="794"/>
          </w:tcPr>
          <w:p>
            <w:pPr>
              <w:keepNext w:val="0"/>
              <w:spacing w:after="20"/>
            </w:pPr>
            <w:r/>
            <w:r>
              <w:rPr>
                <w:b w:val="0"/>
                <w:i w:val="0"/>
                <w:sz w:val="18"/>
              </w:rPr>
              <w:t>8</w:t>
            </w:r>
          </w:p>
        </w:tc>
        <w:tc>
          <w:tcPr>
            <w:tcW w:type="dxa" w:w="6463"/>
          </w:tcPr>
          <w:p>
            <w:pPr>
              <w:keepNext w:val="0"/>
              <w:spacing w:after="20"/>
            </w:pPr>
            <w:r/>
            <w:r>
              <w:rPr>
                <w:b w:val="0"/>
                <w:i w:val="0"/>
                <w:sz w:val="18"/>
              </w:rPr>
              <w:t>Guardrail</w:t>
            </w:r>
          </w:p>
        </w:tc>
        <w:tc>
          <w:tcPr>
            <w:tcW w:type="dxa" w:w="2041"/>
          </w:tcPr>
          <w:p>
            <w:pPr>
              <w:keepNext w:val="0"/>
              <w:spacing w:after="20"/>
              <w:jc w:val="right"/>
            </w:pPr>
            <w:r/>
            <w:r>
              <w:rPr>
                <w:b w:val="0"/>
                <w:i w:val="0"/>
                <w:sz w:val="18"/>
              </w:rPr>
              <w:t>$ 22,876.16</w:t>
            </w:r>
          </w:p>
        </w:tc>
      </w:tr>
      <w:tr>
        <w:trPr>
          <w:cantSplit/>
        </w:trPr>
        <w:tc>
          <w:tcPr>
            <w:tcW w:type="dxa" w:w="794"/>
          </w:tcPr>
          <w:p>
            <w:pPr>
              <w:keepNext w:val="0"/>
              <w:spacing w:after="20"/>
            </w:pPr>
            <w:r/>
            <w:r>
              <w:rPr>
                <w:b w:val="0"/>
                <w:i w:val="0"/>
                <w:sz w:val="18"/>
              </w:rPr>
              <w:t>9</w:t>
            </w:r>
          </w:p>
        </w:tc>
        <w:tc>
          <w:tcPr>
            <w:tcW w:type="dxa" w:w="6463"/>
          </w:tcPr>
          <w:p>
            <w:pPr>
              <w:keepNext w:val="0"/>
              <w:spacing w:after="20"/>
            </w:pPr>
            <w:r/>
            <w:r>
              <w:rPr>
                <w:b w:val="0"/>
                <w:i w:val="0"/>
                <w:sz w:val="18"/>
              </w:rPr>
              <w:t>Bus shelters</w:t>
            </w:r>
          </w:p>
        </w:tc>
        <w:tc>
          <w:tcPr>
            <w:tcW w:type="dxa" w:w="2041"/>
          </w:tcPr>
          <w:p>
            <w:pPr>
              <w:keepNext w:val="0"/>
              <w:spacing w:after="20"/>
              <w:jc w:val="right"/>
            </w:pPr>
            <w:r/>
            <w:r>
              <w:rPr>
                <w:b w:val="0"/>
                <w:i w:val="0"/>
                <w:sz w:val="18"/>
              </w:rPr>
              <w:t>$ 1,921.60</w:t>
            </w:r>
          </w:p>
        </w:tc>
      </w:tr>
      <w:tr>
        <w:trPr>
          <w:cantSplit/>
        </w:trPr>
        <w:tc>
          <w:tcPr>
            <w:tcW w:type="dxa" w:w="794"/>
          </w:tcPr>
          <w:p>
            <w:pPr>
              <w:keepNext w:val="0"/>
              <w:spacing w:after="20"/>
            </w:pPr>
            <w:r/>
            <w:r>
              <w:rPr>
                <w:b w:val="0"/>
                <w:i w:val="0"/>
                <w:sz w:val="18"/>
              </w:rPr>
              <w:t>10</w:t>
            </w:r>
          </w:p>
        </w:tc>
        <w:tc>
          <w:tcPr>
            <w:tcW w:type="dxa" w:w="6463"/>
          </w:tcPr>
          <w:p>
            <w:pPr>
              <w:keepNext w:val="0"/>
              <w:spacing w:after="20"/>
            </w:pPr>
            <w:r/>
            <w:r>
              <w:rPr>
                <w:b w:val="0"/>
                <w:i w:val="0"/>
                <w:sz w:val="18"/>
              </w:rPr>
              <w:t>Bridges and major culverts</w:t>
            </w:r>
          </w:p>
        </w:tc>
        <w:tc>
          <w:tcPr>
            <w:tcW w:type="dxa" w:w="2041"/>
          </w:tcPr>
          <w:p>
            <w:pPr>
              <w:keepNext w:val="0"/>
              <w:spacing w:after="20"/>
              <w:jc w:val="right"/>
            </w:pPr>
            <w:r/>
            <w:r>
              <w:rPr>
                <w:b w:val="0"/>
                <w:i w:val="0"/>
                <w:sz w:val="18"/>
              </w:rPr>
              <w:t>$ 180,081.11</w:t>
            </w:r>
          </w:p>
        </w:tc>
      </w:tr>
      <w:tr>
        <w:trPr>
          <w:cantSplit/>
        </w:trPr>
        <w:tc>
          <w:tcPr>
            <w:tcW w:type="dxa" w:w="794"/>
          </w:tcPr>
          <w:p>
            <w:pPr>
              <w:keepNext w:val="0"/>
              <w:spacing w:after="20"/>
            </w:pPr>
            <w:r/>
            <w:r>
              <w:rPr>
                <w:b w:val="0"/>
                <w:i w:val="0"/>
                <w:sz w:val="18"/>
              </w:rPr>
              <w:t>11</w:t>
            </w:r>
          </w:p>
        </w:tc>
        <w:tc>
          <w:tcPr>
            <w:tcW w:type="dxa" w:w="6463"/>
          </w:tcPr>
          <w:p>
            <w:pPr>
              <w:keepNext w:val="0"/>
              <w:spacing w:after="20"/>
            </w:pPr>
            <w:r/>
            <w:r>
              <w:rPr>
                <w:b w:val="0"/>
                <w:i w:val="0"/>
                <w:sz w:val="18"/>
              </w:rPr>
              <w:t>Footbridges</w:t>
            </w:r>
          </w:p>
        </w:tc>
        <w:tc>
          <w:tcPr>
            <w:tcW w:type="dxa" w:w="2041"/>
          </w:tcPr>
          <w:p>
            <w:pPr>
              <w:keepNext w:val="0"/>
              <w:spacing w:after="20"/>
              <w:jc w:val="right"/>
            </w:pPr>
            <w:r/>
            <w:r>
              <w:rPr>
                <w:b w:val="0"/>
                <w:i w:val="0"/>
                <w:sz w:val="18"/>
              </w:rPr>
              <w:t>$ 12,810.65</w:t>
            </w:r>
          </w:p>
        </w:tc>
      </w:tr>
      <w:tr>
        <w:trPr>
          <w:cantSplit/>
        </w:trPr>
        <w:tc>
          <w:tcPr>
            <w:tcW w:type="dxa" w:w="794"/>
            <w:shd w:val="clear" w:color="auto" w:fill="F4ECD0"/>
          </w:tcPr>
          <w:p>
            <w:pPr>
              <w:spacing w:after="20"/>
            </w:pPr>
            <w:r/>
            <w:r>
              <w:rPr>
                <w:b/>
                <w:i w:val="0"/>
                <w:sz w:val="18"/>
              </w:rPr>
            </w:r>
          </w:p>
        </w:tc>
        <w:tc>
          <w:tcPr>
            <w:tcW w:type="dxa" w:w="6463"/>
            <w:shd w:val="clear" w:color="auto" w:fill="F4ECD0"/>
          </w:tcPr>
          <w:p>
            <w:pPr>
              <w:spacing w:after="20"/>
            </w:pPr>
            <w:r/>
            <w:r>
              <w:rPr>
                <w:b/>
                <w:i w:val="0"/>
                <w:sz w:val="18"/>
              </w:rPr>
              <w:t>Year 1 (excl. GST)</w:t>
            </w:r>
          </w:p>
        </w:tc>
        <w:tc>
          <w:tcPr>
            <w:tcW w:type="dxa" w:w="2041"/>
            <w:shd w:val="clear" w:color="auto" w:fill="F4ECD0"/>
          </w:tcPr>
          <w:p>
            <w:pPr>
              <w:spacing w:after="20"/>
              <w:jc w:val="right"/>
            </w:pPr>
            <w:r/>
            <w:r>
              <w:rPr>
                <w:b/>
                <w:i w:val="0"/>
                <w:sz w:val="18"/>
              </w:rPr>
              <w:t>$ 696,670.50</w:t>
            </w:r>
          </w:p>
        </w:tc>
      </w:tr>
    </w:tbl>
    <w:p>
      <w:pPr>
        <w:spacing w:after="40"/>
      </w:pPr>
    </w:p>
    <w:p>
      <w:r>
        <w:rPr>
          <w:b/>
          <w:i w:val="0"/>
        </w:rPr>
        <w:t xml:space="preserve">Option (not in the lump sum). </w:t>
      </w:r>
      <w:r>
        <w:rPr>
          <w:b w:val="0"/>
          <w:i w:val="0"/>
        </w:rPr>
        <w:t>Level 3/4 bridge inspection, including component visual rating, structural safety inspection, load capacity assessment, component inventory and photographic record of condition 4 and 5 defects: $ 7,400.00 excl. GST ($ 8,140.00 incl. GST) per bridge.</w:t>
      </w:r>
    </w:p>
    <w:p>
      <w:r>
        <w:rPr>
          <w:b w:val="0"/>
          <w:i w:val="0"/>
        </w:rPr>
        <w:t>The lump sum includes all travel and expenses. Additional work directed by Council is valued at the rates in Attachment A.</w:t>
      </w:r>
    </w:p>
    <w:p>
      <w:pPr>
        <w:keepNext/>
        <w:pBdr>
          <w:bottom w:val="single" w:sz="8" w:space="1" w:color="C9A227"/>
        </w:pBdr>
        <w:spacing w:before="240"/>
      </w:pPr>
      <w:r>
        <w:rPr>
          <w:b/>
          <w:i w:val="0"/>
          <w:color w:val="000000"/>
          <w:sz w:val="26"/>
        </w:rPr>
        <w:t>10.0   Payment terms</w:t>
      </w:r>
    </w:p>
    <w:p>
      <w:r>
        <w:rPr>
          <w:b w:val="0"/>
          <w:i w:val="0"/>
        </w:rPr>
        <w:t>JCE will claim on the last day of each month against Council's milestones for each year: mobilisation 20%, inspections complete 30%, draft data 25%, draft report 15%, and final data and report 10%, as Item 6 of the Consultancy Agreement provides.</w:t>
      </w:r>
    </w:p>
    <w:p>
      <w:pPr>
        <w:keepNext/>
        <w:pBdr>
          <w:bottom w:val="single" w:sz="8" w:space="1" w:color="C9A227"/>
        </w:pBdr>
        <w:spacing w:before="240"/>
      </w:pPr>
      <w:r>
        <w:rPr>
          <w:b/>
          <w:i w:val="0"/>
          <w:color w:val="000000"/>
          <w:sz w:val="26"/>
        </w:rPr>
        <w:t>11.0   Exclusions and variations</w:t>
      </w:r>
    </w:p>
    <w:p>
      <w:r>
        <w:rPr>
          <w:b w:val="0"/>
          <w:i w:val="0"/>
        </w:rPr>
        <w:t>The following are excluded unless Council directs them as a variation:</w:t>
      </w:r>
    </w:p>
    <w:p>
      <w:pPr>
        <w:pStyle w:val="ListBullet"/>
        <w:spacing w:after="60"/>
      </w:pPr>
      <w:r>
        <w:rPr>
          <w:b w:val="0"/>
          <w:i w:val="0"/>
        </w:rPr>
        <w:t>Level 3/4 bridge inspections and load rating (priced as the option), underwater inspection, and under-bridge, rope access or confined space access.</w:t>
      </w:r>
    </w:p>
    <w:p>
      <w:pPr>
        <w:pStyle w:val="ListBullet"/>
        <w:spacing w:after="60"/>
      </w:pPr>
      <w:r>
        <w:rPr>
          <w:b w:val="0"/>
          <w:i w:val="0"/>
        </w:rPr>
        <w:t>Traffic control and road or bridge closures.</w:t>
      </w:r>
    </w:p>
    <w:p>
      <w:pPr>
        <w:pStyle w:val="ListBullet"/>
        <w:spacing w:after="60"/>
      </w:pPr>
      <w:r>
        <w:rPr>
          <w:b w:val="0"/>
          <w:i w:val="0"/>
        </w:rPr>
        <w:t>Design and documentation of repairs, renewals or upgrades, and delivery of works.</w:t>
      </w:r>
    </w:p>
    <w:p>
      <w:pPr>
        <w:pStyle w:val="ListBullet"/>
        <w:spacing w:after="60"/>
      </w:pPr>
      <w:r>
        <w:rPr>
          <w:b w:val="0"/>
          <w:i w:val="0"/>
        </w:rPr>
        <w:t>Assets owned by others (including State roads and Transport for NSW bridges), stormwater pits and pipes other than road culverts, and valuation of street furniture and signage (inspected and recorded only, as Appendix 3 provides).</w:t>
      </w:r>
    </w:p>
    <w:p>
      <w:pPr>
        <w:pStyle w:val="ListBullet"/>
        <w:spacing w:after="60"/>
      </w:pPr>
      <w:r>
        <w:rPr>
          <w:b w:val="0"/>
          <w:i w:val="0"/>
        </w:rPr>
        <w:t>Entry of data into Council's corporate systems (JCE supplies import-ready files in Council's template).</w:t>
      </w:r>
    </w:p>
    <w:p>
      <w:r>
        <w:rPr>
          <w:b/>
          <w:i w:val="0"/>
        </w:rPr>
        <w:t xml:space="preserve">Variations. </w:t>
      </w:r>
      <w:r>
        <w:rPr>
          <w:b w:val="0"/>
          <w:i w:val="0"/>
        </w:rPr>
        <w:t>Changes directed by Council under the Consultancy Agreement are valued at the rates in Attachment A, with a quote first where Council asks for one.</w:t>
      </w:r>
    </w:p>
    <w:p>
      <w:pPr>
        <w:keepNext/>
        <w:pBdr>
          <w:bottom w:val="single" w:sz="8" w:space="1" w:color="C9A227"/>
        </w:pBdr>
        <w:spacing w:before="240"/>
      </w:pPr>
      <w:r>
        <w:rPr>
          <w:b/>
          <w:i w:val="0"/>
          <w:color w:val="000000"/>
          <w:sz w:val="26"/>
        </w:rPr>
        <w:t>12.0   Insurance</w:t>
      </w:r>
    </w:p>
    <w:p>
      <w:r>
        <w:rPr>
          <w:b w:val="0"/>
          <w:i w:val="0"/>
        </w:rPr>
        <w:t>Item 18 and clause 14.1 of the Consultancy Agreement require public liability insurance of $20 million for any one occurrence, professional indemnity insurance of $5 million maintained for seven years after Completion, professional indemnity of $5 million for each subconsultant, and workers compensation.</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928"/>
            <w:shd w:val="clear" w:color="auto" w:fill="1A1A1A"/>
          </w:tcPr>
          <w:p>
            <w:pPr>
              <w:keepNext/>
            </w:pPr>
            <w:r/>
            <w:r>
              <w:rPr>
                <w:b/>
                <w:i w:val="0"/>
                <w:color w:val="FFFFFF"/>
                <w:sz w:val="18"/>
              </w:rPr>
              <w:t>Policy</w:t>
            </w:r>
          </w:p>
        </w:tc>
        <w:tc>
          <w:tcPr>
            <w:tcW w:type="dxa" w:w="4535"/>
            <w:shd w:val="clear" w:color="auto" w:fill="1A1A1A"/>
          </w:tcPr>
          <w:p>
            <w:pPr>
              <w:keepNext/>
            </w:pPr>
            <w:r/>
            <w:r>
              <w:rPr>
                <w:b/>
                <w:i w:val="0"/>
                <w:color w:val="FFFFFF"/>
                <w:sz w:val="18"/>
              </w:rPr>
              <w:t>JCE cover (certificate of currency issued 13/07/2026)</w:t>
            </w:r>
          </w:p>
        </w:tc>
        <w:tc>
          <w:tcPr>
            <w:tcW w:type="dxa" w:w="2835"/>
            <w:shd w:val="clear" w:color="auto" w:fill="1A1A1A"/>
          </w:tcPr>
          <w:p>
            <w:pPr>
              <w:keepNext/>
            </w:pPr>
            <w:r/>
            <w:r>
              <w:rPr>
                <w:b/>
                <w:i w:val="0"/>
                <w:color w:val="FFFFFF"/>
                <w:sz w:val="18"/>
              </w:rPr>
              <w:t>Position against Item 18</w:t>
            </w:r>
          </w:p>
        </w:tc>
      </w:tr>
      <w:tr>
        <w:trPr>
          <w:cantSplit/>
        </w:trPr>
        <w:tc>
          <w:tcPr>
            <w:tcW w:type="dxa" w:w="1928"/>
          </w:tcPr>
          <w:p>
            <w:pPr>
              <w:keepNext/>
              <w:spacing w:after="20"/>
            </w:pPr>
            <w:r/>
            <w:r>
              <w:rPr>
                <w:b w:val="0"/>
                <w:i w:val="0"/>
                <w:sz w:val="18"/>
              </w:rPr>
              <w:t>Professional indemnity</w:t>
            </w:r>
          </w:p>
        </w:tc>
        <w:tc>
          <w:tcPr>
            <w:tcW w:type="dxa" w:w="4535"/>
          </w:tcPr>
          <w:p>
            <w:pPr>
              <w:keepNext/>
              <w:spacing w:after="20"/>
              <w:jc w:val="right"/>
            </w:pPr>
            <w:r/>
            <w:r>
              <w:rPr>
                <w:b w:val="0"/>
                <w:i w:val="0"/>
                <w:sz w:val="18"/>
              </w:rPr>
              <w:t>$10 million any one claim, $20 million aggregate; Certain Underwriters at Lloyd's led by Markel (Syndicate 3000); excess $1,000; policy 05-ENG-I-0077656 to 02/07/2027</w:t>
            </w:r>
          </w:p>
        </w:tc>
        <w:tc>
          <w:tcPr>
            <w:tcW w:type="dxa" w:w="2835"/>
          </w:tcPr>
          <w:p>
            <w:pPr>
              <w:keepNext/>
              <w:spacing w:after="20"/>
            </w:pPr>
            <w:r/>
            <w:r>
              <w:rPr>
                <w:b w:val="0"/>
                <w:i w:val="0"/>
                <w:sz w:val="18"/>
              </w:rPr>
              <w:t>Meets $5 million</w:t>
            </w:r>
          </w:p>
        </w:tc>
      </w:tr>
      <w:tr>
        <w:trPr>
          <w:cantSplit/>
        </w:trPr>
        <w:tc>
          <w:tcPr>
            <w:tcW w:type="dxa" w:w="1928"/>
          </w:tcPr>
          <w:p>
            <w:pPr>
              <w:keepNext/>
              <w:spacing w:after="20"/>
            </w:pPr>
            <w:r/>
            <w:r>
              <w:rPr>
                <w:b w:val="0"/>
                <w:i w:val="0"/>
                <w:sz w:val="18"/>
              </w:rPr>
              <w:t>Public liability</w:t>
            </w:r>
          </w:p>
        </w:tc>
        <w:tc>
          <w:tcPr>
            <w:tcW w:type="dxa" w:w="4535"/>
          </w:tcPr>
          <w:p>
            <w:pPr>
              <w:keepNext/>
              <w:spacing w:after="20"/>
              <w:jc w:val="right"/>
            </w:pPr>
            <w:r/>
            <w:r>
              <w:rPr>
                <w:b w:val="0"/>
                <w:i w:val="0"/>
                <w:sz w:val="18"/>
              </w:rPr>
              <w:t>$10 million; Zurich Australian Insurance Limited; excess $500; same policy</w:t>
            </w:r>
          </w:p>
        </w:tc>
        <w:tc>
          <w:tcPr>
            <w:tcW w:type="dxa" w:w="2835"/>
          </w:tcPr>
          <w:p>
            <w:pPr>
              <w:keepNext/>
              <w:spacing w:after="20"/>
            </w:pPr>
            <w:r/>
            <w:r>
              <w:rPr>
                <w:b w:val="0"/>
                <w:i w:val="0"/>
                <w:sz w:val="18"/>
              </w:rPr>
              <w:t>JCE will lift public liability to $20 million on award, before the Agreement is signed, and provide the certificate of currency</w:t>
            </w:r>
          </w:p>
        </w:tc>
      </w:tr>
      <w:tr>
        <w:trPr>
          <w:cantSplit/>
        </w:trPr>
        <w:tc>
          <w:tcPr>
            <w:tcW w:type="dxa" w:w="1928"/>
          </w:tcPr>
          <w:p>
            <w:pPr>
              <w:keepNext/>
              <w:spacing w:after="20"/>
            </w:pPr>
            <w:r/>
            <w:r>
              <w:rPr>
                <w:b w:val="0"/>
                <w:i w:val="0"/>
                <w:sz w:val="18"/>
              </w:rPr>
              <w:t>Workers compensation</w:t>
            </w:r>
          </w:p>
        </w:tc>
        <w:tc>
          <w:tcPr>
            <w:tcW w:type="dxa" w:w="4535"/>
          </w:tcPr>
          <w:p>
            <w:pPr>
              <w:keepNext/>
              <w:spacing w:after="20"/>
            </w:pPr>
            <w:r/>
            <w:r>
              <w:rPr>
                <w:b w:val="0"/>
                <w:i w:val="0"/>
                <w:sz w:val="18"/>
              </w:rPr>
              <w:t>[TBC - Jayden: icare policy number]</w:t>
            </w:r>
          </w:p>
        </w:tc>
        <w:tc>
          <w:tcPr>
            <w:tcW w:type="dxa" w:w="2835"/>
          </w:tcPr>
          <w:p>
            <w:pPr>
              <w:keepNext/>
              <w:spacing w:after="20"/>
            </w:pPr>
            <w:r/>
            <w:r>
              <w:rPr>
                <w:b w:val="0"/>
                <w:i w:val="0"/>
                <w:sz w:val="18"/>
              </w:rPr>
              <w:t>Held as required by law</w:t>
            </w:r>
          </w:p>
        </w:tc>
      </w:tr>
      <w:tr>
        <w:trPr>
          <w:cantSplit/>
        </w:trPr>
        <w:tc>
          <w:tcPr>
            <w:tcW w:type="dxa" w:w="1928"/>
          </w:tcPr>
          <w:p>
            <w:pPr>
              <w:spacing w:after="20"/>
            </w:pPr>
            <w:r/>
            <w:r>
              <w:rPr>
                <w:b w:val="0"/>
                <w:i w:val="0"/>
                <w:sz w:val="18"/>
              </w:rPr>
              <w:t>Subconsultants</w:t>
            </w:r>
          </w:p>
        </w:tc>
        <w:tc>
          <w:tcPr>
            <w:tcW w:type="dxa" w:w="4535"/>
          </w:tcPr>
          <w:p>
            <w:pPr>
              <w:spacing w:after="20"/>
            </w:pPr>
            <w:r/>
            <w:r>
              <w:rPr>
                <w:b w:val="0"/>
                <w:i w:val="0"/>
                <w:sz w:val="18"/>
              </w:rPr>
              <w:t>Each partner to hold professional indemnity of at least $5 million for seven years, public liability and workers compensation</w:t>
            </w:r>
          </w:p>
        </w:tc>
        <w:tc>
          <w:tcPr>
            <w:tcW w:type="dxa" w:w="2835"/>
          </w:tcPr>
          <w:p>
            <w:pPr>
              <w:spacing w:after="20"/>
            </w:pPr>
            <w:r/>
            <w:r>
              <w:rPr>
                <w:b w:val="0"/>
                <w:i w:val="0"/>
                <w:sz w:val="18"/>
              </w:rPr>
              <w:t>Required in each subconsultancy</w:t>
            </w:r>
          </w:p>
        </w:tc>
      </w:tr>
    </w:tbl>
    <w:p>
      <w:pPr>
        <w:spacing w:after="40"/>
      </w:pPr>
    </w:p>
    <w:p>
      <w:pPr>
        <w:keepNext/>
        <w:pBdr>
          <w:bottom w:val="single" w:sz="8" w:space="1" w:color="C9A227"/>
        </w:pBdr>
        <w:spacing w:before="240"/>
      </w:pPr>
      <w:r>
        <w:rPr>
          <w:b/>
          <w:i w:val="0"/>
          <w:color w:val="000000"/>
          <w:sz w:val="26"/>
        </w:rPr>
        <w:t>13.0   Contract, conflict of interest and validity</w:t>
      </w:r>
    </w:p>
    <w:p>
      <w:r>
        <w:rPr>
          <w:b/>
          <w:i w:val="0"/>
        </w:rPr>
        <w:t xml:space="preserve">Contract. </w:t>
      </w:r>
      <w:r>
        <w:rPr>
          <w:b w:val="0"/>
          <w:i w:val="0"/>
        </w:rPr>
        <w:t>JCE has reviewed Council's draft Consultancy Services Agreement and offers to contract on it. JCE will seek Council's written approval of each subconsultant under clause 8 and will pass down the Agreement's insurance, WHS, confidentiality and records obligations.</w:t>
      </w:r>
    </w:p>
    <w:p>
      <w:r>
        <w:rPr>
          <w:b/>
          <w:i w:val="0"/>
        </w:rPr>
        <w:t xml:space="preserve">Conflict of interest. </w:t>
      </w:r>
      <w:r>
        <w:rPr>
          <w:b w:val="0"/>
          <w:i w:val="0"/>
        </w:rPr>
        <w:t>JCE has no actual or potential conflict of interest with Council or this tender. Each partner will declare any previous work for Council on these assets and any relationship with Council staff before JCE names it.</w:t>
      </w:r>
    </w:p>
    <w:p>
      <w:r>
        <w:rPr>
          <w:b/>
          <w:i w:val="0"/>
        </w:rPr>
        <w:t xml:space="preserve">Validity. </w:t>
      </w:r>
      <w:r>
        <w:rPr>
          <w:b w:val="0"/>
          <w:i w:val="0"/>
        </w:rPr>
        <w:t>This offer remains open for acceptance for sixty (60) days from the closing time, as clause 3.8 of the Conditions of Tender requires.</w:t>
      </w:r>
    </w:p>
    <w:p>
      <w:pPr>
        <w:keepNext/>
        <w:pBdr>
          <w:bottom w:val="single" w:sz="8" w:space="1" w:color="C9A227"/>
        </w:pBdr>
        <w:spacing w:before="240"/>
      </w:pPr>
      <w:r>
        <w:rPr>
          <w:b/>
          <w:i w:val="0"/>
          <w:color w:val="000000"/>
          <w:sz w:val="26"/>
        </w:rPr>
        <w:t>14.0   Offer and acceptance</w:t>
      </w:r>
    </w:p>
    <w:p>
      <w:r>
        <w:rPr>
          <w:b w:val="0"/>
          <w:i w:val="0"/>
        </w:rPr>
        <w:t>JCE offers to provide the services described in this proposal for the prices in Section 9.0, on the basis set out in Sections 8.0 and 13.0.</w:t>
      </w:r>
    </w:p>
    <w:tbl>
      <w:tblPr>
        <w:tblStyle w:val="TableGrid"/>
        <w:tblW w:type="auto" w:w="0"/>
        <w:tblLook w:firstColumn="1" w:firstRow="1" w:lastColumn="0" w:lastRow="0" w:noHBand="0" w:noVBand="1" w:val="04A0"/>
      </w:tblPr>
      <w:tblGrid>
        <w:gridCol w:w="4706"/>
        <w:gridCol w:w="4706"/>
      </w:tblGrid>
      <w:tr>
        <w:trPr>
          <w:cantSplit/>
        </w:trPr>
        <w:tc>
          <w:tcPr>
            <w:tcW w:type="dxa" w:w="4649"/>
          </w:tcPr>
          <w:p>
            <w:pPr>
              <w:keepLines/>
            </w:pPr>
            <w:r/>
            <w:r>
              <w:rPr>
                <w:b/>
                <w:i w:val="0"/>
                <w:sz w:val="19"/>
              </w:rPr>
              <w:t>Offered by</w:t>
              <w:br/>
            </w:r>
            <w:r>
              <w:rPr>
                <w:b w:val="0"/>
                <w:i w:val="0"/>
                <w:sz w:val="19"/>
              </w:rPr>
              <w:br/>
            </w:r>
            <w:r>
              <w:rPr>
                <w:b w:val="0"/>
                <w:i/>
                <w:color w:val="555555"/>
                <w:sz w:val="19"/>
              </w:rPr>
              <w:t>[signature]</w:t>
              <w:br/>
            </w:r>
            <w:r>
              <w:rPr>
                <w:b w:val="0"/>
                <w:i w:val="0"/>
                <w:sz w:val="19"/>
              </w:rPr>
              <w:br/>
            </w:r>
            <w:r>
              <w:rPr>
                <w:b w:val="0"/>
                <w:i w:val="0"/>
                <w:sz w:val="19"/>
              </w:rPr>
              <w:t>Jayden Callen, BEng (Hons), MIEAust</w:t>
              <w:br/>
            </w:r>
            <w:r>
              <w:rPr>
                <w:b w:val="0"/>
                <w:i w:val="0"/>
                <w:sz w:val="19"/>
              </w:rPr>
              <w:t>Director, JCE Infrastructure Pty Ltd</w:t>
              <w:br/>
            </w:r>
            <w:r>
              <w:rPr>
                <w:b w:val="0"/>
                <w:i w:val="0"/>
                <w:sz w:val="19"/>
              </w:rPr>
              <w:t>ABN 29 699 165 663</w:t>
              <w:br/>
            </w:r>
            <w:r>
              <w:rPr>
                <w:b w:val="0"/>
                <w:i w:val="0"/>
                <w:sz w:val="19"/>
              </w:rPr>
              <w:t>Date: ____ / ____ / 2026</w:t>
            </w:r>
          </w:p>
        </w:tc>
        <w:tc>
          <w:tcPr>
            <w:tcW w:type="dxa" w:w="4649"/>
          </w:tcPr>
          <w:p>
            <w:pPr>
              <w:keepLines/>
            </w:pPr>
            <w:r/>
            <w:r>
              <w:rPr>
                <w:b/>
                <w:i w:val="0"/>
                <w:sz w:val="19"/>
              </w:rPr>
              <w:t>Accepted for and on behalf of Murray River Council</w:t>
              <w:br/>
            </w:r>
            <w:r>
              <w:rPr>
                <w:b w:val="0"/>
                <w:i w:val="0"/>
                <w:sz w:val="19"/>
              </w:rPr>
              <w:br/>
            </w:r>
            <w:r>
              <w:rPr>
                <w:b w:val="0"/>
                <w:i w:val="0"/>
                <w:sz w:val="19"/>
              </w:rPr>
              <w:br/>
            </w:r>
            <w:r>
              <w:rPr>
                <w:b w:val="0"/>
                <w:i w:val="0"/>
                <w:sz w:val="19"/>
              </w:rPr>
              <w:br/>
            </w:r>
            <w:r>
              <w:rPr>
                <w:b w:val="0"/>
                <w:i w:val="0"/>
                <w:sz w:val="19"/>
              </w:rPr>
              <w:t>Name: ______________________</w:t>
              <w:br/>
            </w:r>
            <w:r>
              <w:rPr>
                <w:b w:val="0"/>
                <w:i w:val="0"/>
                <w:sz w:val="19"/>
              </w:rPr>
              <w:t>Position: ____________________</w:t>
              <w:br/>
            </w:r>
            <w:r>
              <w:rPr>
                <w:b w:val="0"/>
                <w:i w:val="0"/>
                <w:sz w:val="19"/>
              </w:rPr>
              <w:t>Signature: ___________________</w:t>
              <w:br/>
            </w:r>
            <w:r>
              <w:rPr>
                <w:b w:val="0"/>
                <w:i w:val="0"/>
                <w:sz w:val="19"/>
              </w:rPr>
              <w:t>Date: ____ / ____ / ______</w:t>
            </w:r>
          </w:p>
        </w:tc>
      </w:tr>
    </w:tbl>
    <w:p>
      <w:r>
        <w:br w:type="page"/>
      </w:r>
    </w:p>
    <w:p>
      <w:pPr>
        <w:keepNext/>
        <w:pBdr>
          <w:bottom w:val="single" w:sz="8" w:space="1" w:color="C9A227"/>
        </w:pBdr>
        <w:spacing w:before="240"/>
      </w:pPr>
      <w:r>
        <w:rPr>
          <w:b/>
          <w:i w:val="0"/>
          <w:color w:val="000000"/>
          <w:sz w:val="26"/>
        </w:rPr>
        <w:t>Attachment A: Schedule of rates</w:t>
      </w:r>
    </w:p>
    <w:p>
      <w:r>
        <w:rPr>
          <w:b/>
          <w:i w:val="0"/>
        </w:rPr>
        <w:t xml:space="preserve">Applies to variations directed by Council. </w:t>
      </w:r>
      <w:r>
        <w:rPr>
          <w:b w:val="0"/>
          <w:i w:val="0"/>
        </w:rPr>
        <w:t>Rates are exclusive of GST; Schedule 1 shows them including GST.</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3628"/>
            <w:shd w:val="clear" w:color="auto" w:fill="1A1A1A"/>
          </w:tcPr>
          <w:p>
            <w:pPr>
              <w:keepNext/>
            </w:pPr>
            <w:r/>
            <w:r>
              <w:rPr>
                <w:b/>
                <w:i w:val="0"/>
                <w:color w:val="FFFFFF"/>
                <w:sz w:val="18"/>
              </w:rPr>
              <w:t>JCE role</w:t>
            </w:r>
          </w:p>
        </w:tc>
        <w:tc>
          <w:tcPr>
            <w:tcW w:type="dxa" w:w="3061"/>
            <w:shd w:val="clear" w:color="auto" w:fill="1A1A1A"/>
          </w:tcPr>
          <w:p>
            <w:pPr>
              <w:keepNext/>
            </w:pPr>
            <w:r/>
            <w:r>
              <w:rPr>
                <w:b/>
                <w:i w:val="0"/>
                <w:color w:val="FFFFFF"/>
                <w:sz w:val="18"/>
              </w:rPr>
              <w:t>Rate (excl. GST)</w:t>
            </w:r>
          </w:p>
        </w:tc>
        <w:tc>
          <w:tcPr>
            <w:tcW w:type="dxa" w:w="2608"/>
            <w:shd w:val="clear" w:color="auto" w:fill="1A1A1A"/>
          </w:tcPr>
          <w:p>
            <w:pPr>
              <w:keepNext/>
            </w:pPr>
            <w:r/>
            <w:r>
              <w:rPr>
                <w:b/>
                <w:i w:val="0"/>
                <w:color w:val="FFFFFF"/>
                <w:sz w:val="18"/>
              </w:rPr>
              <w:t>Rate (incl. GST)</w:t>
            </w:r>
          </w:p>
        </w:tc>
      </w:tr>
      <w:tr>
        <w:trPr>
          <w:cantSplit/>
        </w:trPr>
        <w:tc>
          <w:tcPr>
            <w:tcW w:type="dxa" w:w="3628"/>
          </w:tcPr>
          <w:p>
            <w:pPr>
              <w:keepNext/>
              <w:spacing w:after="20"/>
            </w:pPr>
            <w:r/>
            <w:r>
              <w:rPr>
                <w:b w:val="0"/>
                <w:i w:val="0"/>
                <w:sz w:val="18"/>
              </w:rPr>
              <w:t>Director / Principal Engineer</w:t>
            </w:r>
          </w:p>
        </w:tc>
        <w:tc>
          <w:tcPr>
            <w:tcW w:type="dxa" w:w="3061"/>
          </w:tcPr>
          <w:p>
            <w:pPr>
              <w:keepNext/>
              <w:spacing w:after="20"/>
              <w:jc w:val="right"/>
            </w:pPr>
            <w:r/>
            <w:r>
              <w:rPr>
                <w:b w:val="0"/>
                <w:i w:val="0"/>
                <w:sz w:val="18"/>
              </w:rPr>
              <w:t>$200/hr  ·  $1,600/day</w:t>
            </w:r>
          </w:p>
        </w:tc>
        <w:tc>
          <w:tcPr>
            <w:tcW w:type="dxa" w:w="2608"/>
          </w:tcPr>
          <w:p>
            <w:pPr>
              <w:keepNext/>
              <w:spacing w:after="20"/>
              <w:jc w:val="right"/>
            </w:pPr>
            <w:r/>
            <w:r>
              <w:rPr>
                <w:b w:val="0"/>
                <w:i w:val="0"/>
                <w:sz w:val="18"/>
              </w:rPr>
              <w:t>$220.00/hr</w:t>
            </w:r>
          </w:p>
        </w:tc>
      </w:tr>
      <w:tr>
        <w:trPr>
          <w:cantSplit/>
        </w:trPr>
        <w:tc>
          <w:tcPr>
            <w:tcW w:type="dxa" w:w="3628"/>
          </w:tcPr>
          <w:p>
            <w:pPr>
              <w:keepNext/>
              <w:spacing w:after="20"/>
            </w:pPr>
            <w:r/>
            <w:r>
              <w:rPr>
                <w:b w:val="0"/>
                <w:i w:val="0"/>
                <w:sz w:val="18"/>
              </w:rPr>
              <w:t>Senior Engineer</w:t>
            </w:r>
          </w:p>
        </w:tc>
        <w:tc>
          <w:tcPr>
            <w:tcW w:type="dxa" w:w="3061"/>
          </w:tcPr>
          <w:p>
            <w:pPr>
              <w:keepNext/>
              <w:spacing w:after="20"/>
              <w:jc w:val="right"/>
            </w:pPr>
            <w:r/>
            <w:r>
              <w:rPr>
                <w:b w:val="0"/>
                <w:i w:val="0"/>
                <w:sz w:val="18"/>
              </w:rPr>
              <w:t>$190/hr  ·  $1,520/day</w:t>
            </w:r>
          </w:p>
        </w:tc>
        <w:tc>
          <w:tcPr>
            <w:tcW w:type="dxa" w:w="2608"/>
          </w:tcPr>
          <w:p>
            <w:pPr>
              <w:keepNext/>
              <w:spacing w:after="20"/>
              <w:jc w:val="right"/>
            </w:pPr>
            <w:r/>
            <w:r>
              <w:rPr>
                <w:b w:val="0"/>
                <w:i w:val="0"/>
                <w:sz w:val="18"/>
              </w:rPr>
              <w:t>$209.00/hr</w:t>
            </w:r>
          </w:p>
        </w:tc>
      </w:tr>
      <w:tr>
        <w:trPr>
          <w:cantSplit/>
        </w:trPr>
        <w:tc>
          <w:tcPr>
            <w:tcW w:type="dxa" w:w="3628"/>
          </w:tcPr>
          <w:p>
            <w:pPr>
              <w:keepNext/>
              <w:spacing w:after="20"/>
            </w:pPr>
            <w:r/>
            <w:r>
              <w:rPr>
                <w:b w:val="0"/>
                <w:i w:val="0"/>
                <w:sz w:val="18"/>
              </w:rPr>
              <w:t>Project Engineer</w:t>
            </w:r>
          </w:p>
        </w:tc>
        <w:tc>
          <w:tcPr>
            <w:tcW w:type="dxa" w:w="3061"/>
          </w:tcPr>
          <w:p>
            <w:pPr>
              <w:keepNext/>
              <w:spacing w:after="20"/>
              <w:jc w:val="right"/>
            </w:pPr>
            <w:r/>
            <w:r>
              <w:rPr>
                <w:b w:val="0"/>
                <w:i w:val="0"/>
                <w:sz w:val="18"/>
              </w:rPr>
              <w:t>$180/hr  ·  $1,440/day</w:t>
            </w:r>
          </w:p>
        </w:tc>
        <w:tc>
          <w:tcPr>
            <w:tcW w:type="dxa" w:w="2608"/>
          </w:tcPr>
          <w:p>
            <w:pPr>
              <w:keepNext/>
              <w:spacing w:after="20"/>
              <w:jc w:val="right"/>
            </w:pPr>
            <w:r/>
            <w:r>
              <w:rPr>
                <w:b w:val="0"/>
                <w:i w:val="0"/>
                <w:sz w:val="18"/>
              </w:rPr>
              <w:t>$198.00/hr</w:t>
            </w:r>
          </w:p>
        </w:tc>
      </w:tr>
      <w:tr>
        <w:trPr>
          <w:cantSplit/>
        </w:trPr>
        <w:tc>
          <w:tcPr>
            <w:tcW w:type="dxa" w:w="3628"/>
          </w:tcPr>
          <w:p>
            <w:pPr>
              <w:keepNext/>
              <w:spacing w:after="20"/>
            </w:pPr>
            <w:r/>
            <w:r>
              <w:rPr>
                <w:b w:val="0"/>
                <w:i w:val="0"/>
                <w:sz w:val="18"/>
              </w:rPr>
              <w:t>CAD / GIS Technician</w:t>
            </w:r>
          </w:p>
        </w:tc>
        <w:tc>
          <w:tcPr>
            <w:tcW w:type="dxa" w:w="3061"/>
          </w:tcPr>
          <w:p>
            <w:pPr>
              <w:keepNext/>
              <w:spacing w:after="20"/>
              <w:jc w:val="right"/>
            </w:pPr>
            <w:r/>
            <w:r>
              <w:rPr>
                <w:b w:val="0"/>
                <w:i w:val="0"/>
                <w:sz w:val="18"/>
              </w:rPr>
              <w:t>$160/hr  ·  $1,280/day</w:t>
            </w:r>
          </w:p>
        </w:tc>
        <w:tc>
          <w:tcPr>
            <w:tcW w:type="dxa" w:w="2608"/>
          </w:tcPr>
          <w:p>
            <w:pPr>
              <w:keepNext/>
              <w:spacing w:after="20"/>
              <w:jc w:val="right"/>
            </w:pPr>
            <w:r/>
            <w:r>
              <w:rPr>
                <w:b w:val="0"/>
                <w:i w:val="0"/>
                <w:sz w:val="18"/>
              </w:rPr>
              <w:t>$176.00/hr</w:t>
            </w:r>
          </w:p>
        </w:tc>
      </w:tr>
      <w:tr>
        <w:trPr>
          <w:cantSplit/>
        </w:trPr>
        <w:tc>
          <w:tcPr>
            <w:tcW w:type="dxa" w:w="3628"/>
          </w:tcPr>
          <w:p>
            <w:pPr>
              <w:keepNext/>
              <w:spacing w:after="20"/>
            </w:pPr>
            <w:r/>
            <w:r>
              <w:rPr>
                <w:b w:val="0"/>
                <w:i w:val="0"/>
                <w:sz w:val="18"/>
              </w:rPr>
              <w:t>Administration / Document Control</w:t>
            </w:r>
          </w:p>
        </w:tc>
        <w:tc>
          <w:tcPr>
            <w:tcW w:type="dxa" w:w="3061"/>
          </w:tcPr>
          <w:p>
            <w:pPr>
              <w:keepNext/>
              <w:spacing w:after="20"/>
              <w:jc w:val="right"/>
            </w:pPr>
            <w:r/>
            <w:r>
              <w:rPr>
                <w:b w:val="0"/>
                <w:i w:val="0"/>
                <w:sz w:val="18"/>
              </w:rPr>
              <w:t>$140/hr  ·  $1,120/day</w:t>
            </w:r>
          </w:p>
        </w:tc>
        <w:tc>
          <w:tcPr>
            <w:tcW w:type="dxa" w:w="2608"/>
          </w:tcPr>
          <w:p>
            <w:pPr>
              <w:keepNext/>
              <w:spacing w:after="20"/>
              <w:jc w:val="right"/>
            </w:pPr>
            <w:r/>
            <w:r>
              <w:rPr>
                <w:b w:val="0"/>
                <w:i w:val="0"/>
                <w:sz w:val="18"/>
              </w:rPr>
              <w:t>$154.00/hr</w:t>
            </w:r>
          </w:p>
        </w:tc>
      </w:tr>
      <w:tr>
        <w:trPr>
          <w:cantSplit/>
        </w:trPr>
        <w:tc>
          <w:tcPr>
            <w:tcW w:type="dxa" w:w="3628"/>
          </w:tcPr>
          <w:p>
            <w:pPr>
              <w:keepNext/>
              <w:spacing w:after="20"/>
            </w:pPr>
            <w:r/>
            <w:r>
              <w:rPr>
                <w:b w:val="0"/>
                <w:i w:val="0"/>
                <w:sz w:val="18"/>
              </w:rPr>
              <w:t>Vehicle travel</w:t>
            </w:r>
          </w:p>
        </w:tc>
        <w:tc>
          <w:tcPr>
            <w:tcW w:type="dxa" w:w="3061"/>
          </w:tcPr>
          <w:p>
            <w:pPr>
              <w:keepNext/>
              <w:spacing w:after="20"/>
              <w:jc w:val="right"/>
            </w:pPr>
            <w:r/>
            <w:r>
              <w:rPr>
                <w:b w:val="0"/>
                <w:i w:val="0"/>
                <w:sz w:val="18"/>
              </w:rPr>
              <w:t>$0.96/km</w:t>
            </w:r>
          </w:p>
        </w:tc>
        <w:tc>
          <w:tcPr>
            <w:tcW w:type="dxa" w:w="2608"/>
          </w:tcPr>
          <w:p>
            <w:pPr>
              <w:keepNext/>
              <w:spacing w:after="20"/>
              <w:jc w:val="right"/>
            </w:pPr>
            <w:r/>
            <w:r>
              <w:rPr>
                <w:b w:val="0"/>
                <w:i w:val="0"/>
                <w:sz w:val="18"/>
              </w:rPr>
              <w:t>$1.06/km</w:t>
            </w:r>
          </w:p>
        </w:tc>
      </w:tr>
      <w:tr>
        <w:trPr>
          <w:cantSplit/>
        </w:trPr>
        <w:tc>
          <w:tcPr>
            <w:tcW w:type="dxa" w:w="3628"/>
          </w:tcPr>
          <w:p>
            <w:pPr>
              <w:spacing w:after="20"/>
            </w:pPr>
            <w:r/>
            <w:r>
              <w:rPr>
                <w:b w:val="0"/>
                <w:i w:val="0"/>
                <w:sz w:val="18"/>
              </w:rPr>
              <w:t>Partner services</w:t>
            </w:r>
          </w:p>
        </w:tc>
        <w:tc>
          <w:tcPr>
            <w:tcW w:type="dxa" w:w="3061"/>
          </w:tcPr>
          <w:p>
            <w:pPr>
              <w:spacing w:after="20"/>
            </w:pPr>
            <w:r/>
            <w:r>
              <w:rPr>
                <w:b w:val="0"/>
                <w:i w:val="0"/>
                <w:sz w:val="18"/>
              </w:rPr>
              <w:t>At cost + 10%</w:t>
            </w:r>
          </w:p>
        </w:tc>
        <w:tc>
          <w:tcPr>
            <w:tcW w:type="dxa" w:w="2608"/>
          </w:tcPr>
          <w:p>
            <w:pPr>
              <w:spacing w:after="20"/>
            </w:pPr>
            <w:r/>
            <w:r>
              <w:rPr>
                <w:b w:val="0"/>
                <w:i w:val="0"/>
                <w:sz w:val="18"/>
              </w:rPr>
              <w:t>At cost + 10%</w:t>
            </w:r>
          </w:p>
        </w:tc>
      </w:tr>
    </w:tbl>
    <w:p>
      <w:pPr>
        <w:spacing w:after="40"/>
      </w:pPr>
    </w:p>
    <w:p>
      <w:r>
        <w:rPr>
          <w:b w:val="0"/>
          <w:i w:val="0"/>
        </w:rPr>
        <w:t>Partner rates for directed additional work, including JCE's 10% mark-up: imaging crew day, road imaging and rating per km (sealed and unsealed), additional asset inspection per asset, bridge inspector per hour and valuer per hour [TBC - Jayden: from partner quotes, parts B and C]. A day comprises eight (8) hours. Disbursements other than vehicle travel are charged at cost.</w:t>
      </w:r>
    </w:p>
    <w:p>
      <w:pPr>
        <w:keepNext/>
        <w:pBdr>
          <w:bottom w:val="single" w:sz="8" w:space="1" w:color="C9A227"/>
        </w:pBdr>
        <w:spacing w:before="240"/>
      </w:pPr>
      <w:r>
        <w:rPr>
          <w:b/>
          <w:i w:val="0"/>
          <w:color w:val="000000"/>
          <w:sz w:val="26"/>
        </w:rPr>
        <w:t>Attachment B: Key personnel</w:t>
      </w:r>
    </w:p>
    <w:p>
      <w:r>
        <w:rPr>
          <w:b/>
          <w:i w:val="0"/>
        </w:rPr>
        <w:t xml:space="preserve">Jayden Callen, BEng (Hons), MIEAust. </w:t>
      </w:r>
      <w:r>
        <w:rPr>
          <w:b w:val="0"/>
          <w:i w:val="0"/>
        </w:rPr>
        <w:t>Director and Principal Engineer, JCE Infrastructure. Project manager and single point of contact. Bachelor of Engineering (Honours) Civil, Deakin University; Engineers Australia member 11036201; application for the National Engineering Register (civil) in progress. Detailed CV attached.</w:t>
      </w:r>
    </w:p>
    <w:p>
      <w:r>
        <w:rPr>
          <w:b w:val="0"/>
          <w:i w:val="0"/>
        </w:rPr>
        <w:t>Partner key personnel: names, qualifications, years of experience and comparable council projects for the imaging partner, the bridge inspection partner (at least five years of bridge condition assessment of concrete, steel and timber bridges; TfNSW experience desirable) and the valuer. [TBC - Jayden: from partner quotes due 28/10/2026]</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b w:val="0"/>
        <w:i w:val="0"/>
        <w:color w:val="555555"/>
        <w:sz w:val="16"/>
      </w:rPr>
      <w:t xml:space="preserve">JCE Infrastructure Pty Ltd  ·  JCE-FP-VP527277 Rev F  ·  Murray River Council MRC-2645  ·  Page </w:t>
    </w:r>
    <w:r>
      <w:rPr>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