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G (final for review and signature; JCE drone capture and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$ 1,635,724.20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road imaging partner captures about 3,000 km of road with vehicle-mounted geo-referenced cameras and rates the roads. The bridge partner carries out Level 2 inspections of 127 bridges, major culverts and footbridges, and a qualified valuer signs the valuation. JCE captures drone imagery of bridges and approaches, culverts, stormwater outlets, kerb and footpath hotspots and assets with poor vehicle access, rates the non-road assets, builds the GIS and asset register, and carries the methodology, Council liaison, data quality, remaining life, defect and safety assessment, the 10-year programs and the reporting.</w:t>
      </w:r>
    </w:p>
    <w:p>
      <w:r>
        <w:rPr>
          <w:b w:val="0"/>
          <w:i w:val="0"/>
        </w:rPr>
        <w:t>The lump sum is $ 1,635,724.20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drone capture; condition rating of kerb, footpaths, culverts, guardrail, islands, carparks and bus shelters; GIS layers and asset register; audit of partner data;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Vehicle-mounted geo-referenced imaging of the whole road network, with the roadside on both sides; condition rating of sealed and unsealed roads; road data in Council's template, image index and GNSS track</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(road imaging partner): vehicle-mounted geo-referenced high-resolution stills every 10 m, GPS embedded natively in each image (DRFA compliant), wide enough to capture kerb to kerb or table drain to table drain and roadside hazards on both sides, with offset GPS pick-up of on-road and roadside features. The partner rates the sealed and unsealed roads and will state in its methodology whether it captures one lane or both lanes in one pass, including on single-lane unsealed roads.</w:t>
      </w:r>
    </w:p>
    <w:p>
      <w:pPr>
        <w:pStyle w:val="ListBullet"/>
        <w:spacing w:after="60"/>
      </w:pPr>
      <w:r>
        <w:rPr>
          <w:b w:val="0"/>
          <w:i w:val="0"/>
        </w:rPr>
        <w:t>Kerb and gutter, footpaths, carparks, roundabouts, islands, medians, bus shelters and rural culverts (JCE): inventory verification, dimensions, condition and defects rated from the partner's imagery and JCE's drone imagery, with at least two images per defect (segment overview and close-up).</w:t>
      </w:r>
    </w:p>
    <w:p>
      <w:pPr>
        <w:pStyle w:val="ListBullet"/>
        <w:spacing w:after="60"/>
      </w:pPr>
      <w:r>
        <w:rPr>
          <w:b w:val="0"/>
          <w:i w:val="0"/>
        </w:rPr>
        <w:t>Guardrail and handrail (JCE): inventory, condition and safety data from the partner's imagery and drone capture,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with a mapping-grade camera for orthophotos, 3D models and geotagged inspection imagery. Workflow: automated flight paths planned in DroneDeploy (or DJI Pilot 2 or DJI FlightHub); RTK corrections from AUSCORS and CORSnet-NSW, or a local base station; ground control and independent check points at each mapped site to verify accuracy; processing in Autodesk ReCap Pro for point clouds and surfaces, with orthophotos from ReCap Pro or DJI Terra; Autodesk InfraWorks and Civil 3D for design integration; QGIS for GIS and asset register delivery.</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road data against Council's template: Asset IDs, segments, components, completeness, image naming and GPS, with a re-rated sample in each zone. JCE builds one Excel register and one set of GIS layers in QGIS from the partner data, JCE's ratings and the drone imagery,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partner and JCE data delivery (Asset IDs, segment continuity, mandatory fields, image naming and GPS).</w:t>
      </w:r>
    </w:p>
    <w:p>
      <w:pPr>
        <w:pStyle w:val="ListBullet"/>
        <w:spacing w:after="60"/>
      </w:pPr>
      <w:r>
        <w:rPr>
          <w:b w:val="0"/>
          <w:i w:val="0"/>
        </w:rPr>
        <w:t>JCE re-rating of a random sample of at least 2% of partner road segments in each zone, and a blind re-rate by Jayden of 2% of the technician's ratings;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Drone imagery:</w:t>
      </w:r>
      <w:r>
        <w:rPr>
          <w:b w:val="0"/>
          <w:i w:val="0"/>
        </w:rPr>
        <w:t xml:space="preserve"> JCE's high-resolution aerial stills and short video of the bridges, culverts and hotspots it flies, named by Asset ID and listed in the image index, as existing-condition and defect records Council can also use in reports and presentations.</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the partner's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Road capture and bridge inspection are carried by partner crews; a casual field assistant and a casual GIS and rating technician support JCE; Jayden's time is planned at about 35 hours a week (Section 5.0) with other work kept out of February to March and May</w:t>
            </w:r>
          </w:p>
        </w:tc>
      </w:tr>
    </w:tbl>
    <w:p>
      <w:pPr>
        <w:spacing w:after="40"/>
      </w:pPr>
    </w:p>
    <w:p>
      <w:r>
        <w:rPr>
          <w:b w:val="0"/>
          <w:i w:val="0"/>
        </w:rPr>
        <w:t>Sign-off. Reports are prepared and signed by Jayden Callen, BEng (Hons), MIEAust, as JCE's project manager.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Drone aerial stills, video, orthophotos and 3D models of flown sites (existing-condition and defect records)</w:t>
            </w:r>
          </w:p>
        </w:tc>
        <w:tc>
          <w:tcPr>
            <w:tcW w:type="dxa" w:w="2041"/>
          </w:tcPr>
          <w:p>
            <w:pPr>
              <w:keepNext/>
              <w:spacing w:after="20"/>
            </w:pPr>
            <w:r/>
            <w:r>
              <w:rPr>
                <w:b w:val="0"/>
                <w:i w:val="0"/>
                <w:sz w:val="18"/>
              </w:rPr>
              <w:t>JPG, MP4, GeoTIFF, model files</w:t>
            </w:r>
          </w:p>
        </w:tc>
        <w:tc>
          <w:tcPr>
            <w:tcW w:type="dxa" w:w="1814"/>
          </w:tcPr>
          <w:p>
            <w:pPr>
              <w:keepNext/>
              <w:spacing w:after="20"/>
            </w:pPr>
            <w:r/>
            <w:r>
              <w:rPr>
                <w:b w:val="0"/>
                <w:i w:val="0"/>
                <w:sz w:val="18"/>
              </w:rPr>
              <w:t>07/05/2027 (draft data)</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Casual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Drone visual observer on road sites, driving and site safety during the two drone campaigns</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non-road assets from imagery, GIS layers, register population, image index and maps, checked by Jayden</w:t>
            </w:r>
          </w:p>
        </w:tc>
      </w:tr>
      <w:tr>
        <w:trPr>
          <w:cantSplit/>
        </w:trPr>
        <w:tc>
          <w:tcPr>
            <w:tcW w:type="dxa" w:w="2494"/>
          </w:tcPr>
          <w:p>
            <w:pPr>
              <w:keepNext/>
              <w:spacing w:after="20"/>
            </w:pPr>
            <w:r/>
            <w:r>
              <w:rPr>
                <w:b w:val="0"/>
                <w:i w:val="0"/>
                <w:sz w:val="18"/>
              </w:rPr>
              <w:t>Road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Vehicle-mounted imaging of the network with the roadside, and condition rating of sealed and unsealed roads</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902 hours between December 2026 and June 2027, an average of about 35.5 hours a week over about 25 working weeks. Two casual staff carry the volume work under his direction: a field assistant and visual observer for the 16 drone field days (about 190 hours), and a GIS and rating technician for first-pass ratings, GIS layers and the register (about 300 hours). The road imaging partner captures and rates the roads,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drone operations plan, GIS set-up, data request</w:t>
            </w:r>
          </w:p>
        </w:tc>
        <w:tc>
          <w:tcPr>
            <w:tcW w:type="dxa" w:w="1814"/>
          </w:tcPr>
          <w:p>
            <w:pPr>
              <w:keepNext/>
              <w:spacing w:after="20"/>
              <w:jc w:val="right"/>
            </w:pPr>
            <w:r/>
            <w:r>
              <w:rPr>
                <w:b w:val="0"/>
                <w:i w:val="0"/>
                <w:sz w:val="18"/>
              </w:rPr>
              <w:t>70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drone trial</w:t>
            </w:r>
          </w:p>
        </w:tc>
        <w:tc>
          <w:tcPr>
            <w:tcW w:type="dxa" w:w="1814"/>
          </w:tcPr>
          <w:p>
            <w:pPr>
              <w:keepNext/>
              <w:spacing w:after="20"/>
              <w:jc w:val="right"/>
            </w:pPr>
            <w:r/>
            <w:r>
              <w:rPr>
                <w:b w:val="0"/>
                <w:i w:val="0"/>
                <w:sz w:val="18"/>
              </w:rPr>
              <w:t>108</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Drone campaign 1 with the bridge partner, partner capture start, register build</w:t>
            </w:r>
          </w:p>
        </w:tc>
        <w:tc>
          <w:tcPr>
            <w:tcW w:type="dxa" w:w="1814"/>
          </w:tcPr>
          <w:p>
            <w:pPr>
              <w:keepNext/>
              <w:spacing w:after="20"/>
              <w:jc w:val="right"/>
            </w:pPr>
            <w:r/>
            <w:r>
              <w:rPr>
                <w:b w:val="0"/>
                <w:i w:val="0"/>
                <w:sz w:val="18"/>
              </w:rPr>
              <w:t>145</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Drone campaign 2, bridge report reviews, unit rates with valuer, rating checks</w:t>
            </w:r>
          </w:p>
        </w:tc>
        <w:tc>
          <w:tcPr>
            <w:tcW w:type="dxa" w:w="1814"/>
          </w:tcPr>
          <w:p>
            <w:pPr>
              <w:keepNext/>
              <w:spacing w:after="20"/>
              <w:jc w:val="right"/>
            </w:pPr>
            <w:r/>
            <w:r>
              <w:rPr>
                <w:b w:val="0"/>
                <w:i w:val="0"/>
                <w:sz w:val="18"/>
              </w:rPr>
              <w:t>158</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Partner data audits, remaining life model, register and GIS, spare drone days</w:t>
            </w:r>
          </w:p>
        </w:tc>
        <w:tc>
          <w:tcPr>
            <w:tcW w:type="dxa" w:w="1814"/>
          </w:tcPr>
          <w:p>
            <w:pPr>
              <w:keepNext/>
              <w:spacing w:after="20"/>
              <w:jc w:val="right"/>
            </w:pPr>
            <w:r/>
            <w:r>
              <w:rPr>
                <w:b w:val="0"/>
                <w:i w:val="0"/>
                <w:sz w:val="18"/>
              </w:rPr>
              <w:t>140</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121</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902</w:t>
            </w:r>
          </w:p>
        </w:tc>
      </w:tr>
    </w:tbl>
    <w:p>
      <w:pPr>
        <w:spacing w:after="40"/>
      </w:pPr>
    </w:p>
    <w:p>
      <w:r>
        <w:rPr>
          <w:b w:val="0"/>
          <w:i w:val="0"/>
        </w:rPr>
        <w:t>Weekly average by month: December 35, January 36, February 36, March 36, April 35, May 36 and June 34 hours. Where a month runs above 35 hours, the casual technician takes more first-pass rating, about 40 hours of spare technician time is priced, and Jayden takes on no other major commission in February, March and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Drone photogrammetry project. </w:t>
      </w:r>
      <w:r>
        <w:rPr>
          <w:b w:val="0"/>
          <w:i w:val="0"/>
        </w:rP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ListBullet"/>
        <w:spacing w:after="60"/>
      </w:pPr>
      <w:r>
        <w:rPr>
          <w:b/>
          <w:i w:val="0"/>
        </w:rPr>
        <w:t xml:space="preserve">Condition inspection. </w:t>
      </w:r>
      <w:r>
        <w:rPr>
          <w:b w:val="0"/>
          <w:i w:val="0"/>
        </w:rPr>
        <w:t>Condition inspection and certification of an existing earthen flood levee about 647 m long at Gunnedah, with field dispersion and plasticity testing (JCE, 2026).</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drone photogrammetry and GIS.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val="0"/>
          <w:i w:val="0"/>
        </w:rPr>
        <w:t>JCE has not yet delivered a network condition audit or valuation as lead consultant. The road imaging partner's,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The road imaging partner captures at traffic speed with warning beacons under its own SWMS; no traffic control or closures are used.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44 room-nights in Year 1) and for the partner imaging and bridge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the partner's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$ 662,032.00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$ 195,380.00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$ 207,720.00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$ 167,500.00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$ 254,390.00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$ 1,487,022.00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$ 148,702.20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$ 1,635,724.20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and drone operations plan</w:t>
            </w:r>
          </w:p>
        </w:tc>
        <w:tc>
          <w:tcPr>
            <w:tcW w:type="dxa" w:w="2041"/>
          </w:tcPr>
          <w:p>
            <w:pPr>
              <w:keepNext w:val="0"/>
              <w:spacing w:after="20"/>
              <w:jc w:val="right"/>
            </w:pPr>
            <w:r/>
            <w:r>
              <w:rPr>
                <w:b w:val="0"/>
                <w:i w:val="0"/>
                <w:sz w:val="18"/>
              </w:rPr>
              <w:t>$ 20,120.00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Drone capture (16 field days), field travel, partner management and bridge report review</w:t>
            </w:r>
          </w:p>
        </w:tc>
        <w:tc>
          <w:tcPr>
            <w:tcW w:type="dxa" w:w="2041"/>
          </w:tcPr>
          <w:p>
            <w:pPr>
              <w:keepNext w:val="0"/>
              <w:spacing w:after="20"/>
              <w:jc w:val="right"/>
            </w:pPr>
            <w:r/>
            <w:r>
              <w:rPr>
                <w:b w:val="0"/>
                <w:i w:val="0"/>
                <w:sz w:val="18"/>
              </w:rPr>
              <w:t>$ 42,350.00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Partner data audit, non-road ratings, GIS and register, remaining life, defect report, safety assessment, 10-year programs and condition report</w:t>
            </w:r>
          </w:p>
        </w:tc>
        <w:tc>
          <w:tcPr>
            <w:tcW w:type="dxa" w:w="2041"/>
          </w:tcPr>
          <w:p>
            <w:pPr>
              <w:keepNext w:val="0"/>
              <w:spacing w:after="20"/>
              <w:jc w:val="right"/>
            </w:pPr>
            <w:r/>
            <w:r>
              <w:rPr>
                <w:b w:val="0"/>
                <w:i w:val="0"/>
                <w:sz w:val="18"/>
              </w:rPr>
              <w:t>$ 62,750.00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field assistant and drone visual observer: 16 field days plus travel (192 h at $55/h cost allowance) (cost plus 10%)</w:t>
            </w:r>
          </w:p>
        </w:tc>
        <w:tc>
          <w:tcPr>
            <w:tcW w:type="dxa" w:w="2041"/>
          </w:tcPr>
          <w:p>
            <w:pPr>
              <w:keepNext w:val="0"/>
              <w:spacing w:after="20"/>
              <w:jc w:val="right"/>
            </w:pPr>
            <w:r/>
            <w:r>
              <w:rPr>
                <w:b w:val="0"/>
                <w:i w:val="0"/>
                <w:sz w:val="18"/>
              </w:rPr>
              <w:t>$ 11,616.00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from partner and drone imagery, GIS layers, register population, image index, maps (298 h at $65/h cost allowance) (cost plus 10%)</w:t>
            </w:r>
          </w:p>
        </w:tc>
        <w:tc>
          <w:tcPr>
            <w:tcW w:type="dxa" w:w="2041"/>
          </w:tcPr>
          <w:p>
            <w:pPr>
              <w:keepNext w:val="0"/>
              <w:spacing w:after="20"/>
              <w:jc w:val="right"/>
            </w:pPr>
            <w:r/>
            <w:r>
              <w:rPr>
                <w:b w:val="0"/>
                <w:i w:val="0"/>
                <w:sz w:val="18"/>
              </w:rPr>
              <w:t>$ 21,307.00</w:t>
            </w:r>
          </w:p>
        </w:tc>
      </w:tr>
      <w:tr>
        <w:trPr>
          <w:cantSplit/>
        </w:trPr>
        <w:tc>
          <w:tcPr>
            <w:tcW w:type="dxa" w:w="907"/>
          </w:tcPr>
          <w:p>
            <w:pPr>
              <w:keepNext w:val="0"/>
              <w:spacing w:after="20"/>
            </w:pPr>
            <w:r/>
            <w:r>
              <w:rPr>
                <w:b w:val="0"/>
                <w:i w:val="0"/>
                <w:sz w:val="18"/>
              </w:rPr>
              <w:t>EQ</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the drone campaigns and pilot [TBC - Jayden to confirm rates]</w:t>
            </w:r>
          </w:p>
        </w:tc>
        <w:tc>
          <w:tcPr>
            <w:tcW w:type="dxa" w:w="2041"/>
          </w:tcPr>
          <w:p>
            <w:pPr>
              <w:keepNext w:val="0"/>
              <w:spacing w:after="20"/>
              <w:jc w:val="right"/>
            </w:pPr>
            <w:r/>
            <w:r>
              <w:rPr>
                <w:b w:val="0"/>
                <w:i w:val="0"/>
                <w:sz w:val="18"/>
              </w:rPr>
              <w:t>$ 20,744.00</w:t>
            </w:r>
          </w:p>
        </w:tc>
      </w:tr>
      <w:tr>
        <w:trPr>
          <w:cantSplit/>
        </w:trPr>
        <w:tc>
          <w:tcPr>
            <w:tcW w:type="dxa" w:w="907"/>
          </w:tcPr>
          <w:p>
            <w:pPr>
              <w:keepNext w:val="0"/>
              <w:spacing w:after="20"/>
            </w:pPr>
            <w:r/>
            <w:r>
              <w:rPr>
                <w:b w:val="0"/>
                <w:i w:val="0"/>
                <w:sz w:val="18"/>
              </w:rPr>
              <w:t>PS1</w:t>
            </w:r>
          </w:p>
        </w:tc>
        <w:tc>
          <w:tcPr>
            <w:tcW w:type="dxa" w:w="6350"/>
          </w:tcPr>
          <w:p>
            <w:pPr>
              <w:keepNext w:val="0"/>
              <w:spacing w:after="20"/>
            </w:pPr>
            <w:r/>
            <w:r>
              <w:rPr>
                <w:b w:val="0"/>
                <w:i w:val="0"/>
                <w:sz w:val="18"/>
              </w:rPr>
              <w:t>Road imaging partner: vehicle-mounted network imaging and road condition rating (provisional sum, cost plus 10%)</w:t>
            </w:r>
          </w:p>
        </w:tc>
        <w:tc>
          <w:tcPr>
            <w:tcW w:type="dxa" w:w="2041"/>
          </w:tcPr>
          <w:p>
            <w:pPr>
              <w:keepNext w:val="0"/>
              <w:spacing w:after="20"/>
              <w:jc w:val="right"/>
            </w:pPr>
            <w:r/>
            <w:r>
              <w:rPr>
                <w:b w:val="0"/>
                <w:i w:val="0"/>
                <w:sz w:val="18"/>
              </w:rPr>
              <w:t>$ 255,035.00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$ 662,032.00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$ 173,736.12</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$ 180,779.47</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$ 9,182.45</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$ 23,147.42</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$ 6,495.54</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$ 13,147.60</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$ 48,677.42</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$ 21,738.75</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$ 1,826.06</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$ 171,127.47</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$ 12,173.70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$ 662,032.00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r>
        <w:br w:type="page"/>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Detailed CV attached.</w:t>
      </w:r>
    </w:p>
    <w:p>
      <w:r>
        <w:rPr>
          <w:b w:val="0"/>
          <w:i w:val="0"/>
        </w:rPr>
        <w:t>Partner key personnel: names, qualifications, years of experience and comparable council projects for the road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G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