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C</w:t>
            </w:r>
          </w:p>
        </w:tc>
      </w:tr>
      <w:tr>
        <w:trPr>
          <w:cantSplit/>
        </w:trPr>
        <w:tc>
          <w:tcPr>
            <w:tcW w:type="dxa" w:w="3012"/>
            <w:shd w:val="clear" w:color="auto" w:fill="F3E9C6"/>
          </w:tcPr>
          <w:p>
            <w:r/>
            <w:r>
              <w:rPr>
                <w:b/>
                <w:sz w:val="18"/>
              </w:rPr>
              <w:t>To</w:t>
            </w:r>
          </w:p>
        </w:tc>
        <w:tc>
          <w:tcPr>
            <w:tcW w:type="dxa" w:w="6626"/>
          </w:tcPr>
          <w:p>
            <w:pPr>
              <w:spacing w:after="20"/>
            </w:pPr>
            <w:r/>
            <w:r>
              <w:rPr>
                <w:sz w:val="18"/>
              </w:rPr>
              <w:t>Pavement Management Services Pty Ltd, Seven Hills NSW (Regional Manager)</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and condition audit of Inner West Council's transport assets, as JCE's data capture partner and key subcontractor in its tender for RFT 47-26.</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data defects found in JCE's QA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Excel database and ESRI shapefiles (MGA Zone 56, GDA2020, EPSG:28356) for every asset class, with Council's Asset_ID and your unique ID, free of geometry errors (slivers, self-intersections, dangles, overlaps, gaps, duplicates), with a data dictionary and metadata; compatible with TechnologyOne EAM and IntraMaps or QGIS.</w:t>
      </w:r>
    </w:p>
    <w:p>
      <w:pPr>
        <w:pStyle w:val="ListBullet"/>
        <w:spacing w:after="40"/>
      </w:pPr>
      <w:r>
        <w:t>Photographs and videos named by asset ID, with the photo number in the inventory data.</w:t>
      </w:r>
    </w:p>
    <w:p>
      <w:pPr>
        <w:pStyle w:val="ListBullet"/>
        <w:spacing w:after="40"/>
      </w:pPr>
      <w:r>
        <w:t>Defect inventory with risk ratings, locations and photos; footpath lift data in the format JCE specifies for the maintenance program.</w:t>
      </w:r>
    </w:p>
    <w:p>
      <w:pPr>
        <w:pStyle w:val="ListBullet"/>
        <w:spacing w:after="40"/>
      </w:pPr>
      <w:r>
        <w:t>QA records (calibration, audit feedback, corrections) and weekly progress updates during capture.</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and definitions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Final data, photos and QA records to JCE</w:t>
            </w:r>
          </w:p>
        </w:tc>
        <w:tc>
          <w:tcPr>
            <w:tcW w:type="dxa" w:w="3855"/>
            <w:shd w:val="clear" w:color="auto" w:fill="F7F7F7"/>
          </w:tcPr>
          <w:p>
            <w:pPr>
              <w:spacing w:after="20"/>
            </w:pPr>
            <w:r/>
            <w:r>
              <w:rPr>
                <w:sz w:val="17"/>
              </w:rPr>
              <w:t>Friday 12/03/2027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processing, DGPS and photo metadata, QA, shapefiles and Excel deliverables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