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Level 2 bridge, major culvert and footbridge inspections</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[Firm] (invited firm, as named in the covering email)</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JCE-RFQ-VP527277-02 (Rev B, final)</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Sir or Madam,</w:t>
      </w:r>
    </w:p>
    <w:p>
      <w:r>
        <w:rPr>
          <w:b w:val="0"/>
        </w:rPr>
        <w:t>JCE invites you to quote for the Level 2 condition inspection of Murray River Council's bridges, major culverts and footbridges, with an optional price per bridge for Level 3/4 inspections, as JCE's bridge inspection partner in its tender for MRC-2645.</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Council's Appendix 1 structures (to be verified by inspection):</w:t>
      </w:r>
    </w:p>
    <w:tbl>
      <w:tblPr>
        <w:tblStyle w:val="TableGrid"/>
        <w:tblW w:type="auto" w:w="0"/>
        <w:jc w:val="center"/>
        <w:tblLayout w:type="fixed"/>
        <w:tblLook w:firstColumn="1" w:firstRow="1" w:lastColumn="0" w:lastRow="0" w:noHBand="0" w:noVBand="1" w:val="04A0"/>
      </w:tblPr>
      <w:tblGrid>
        <w:gridCol w:w="2835"/>
        <w:gridCol w:w="1134"/>
        <w:gridCol w:w="2041"/>
        <w:gridCol w:w="3628"/>
      </w:tblGrid>
      <w:tr>
        <w:trPr>
          <w:tblHeader/>
          <w:cantSplit/>
        </w:trPr>
        <w:tc>
          <w:tcPr>
            <w:tcW w:type="dxa" w:w="2835"/>
            <w:shd w:val="clear" w:color="auto" w:fill="1F3A5F"/>
          </w:tcPr>
          <w:p>
            <w:pPr>
              <w:keepNext/>
              <w:spacing w:after="20"/>
            </w:pPr>
            <w:r>
              <w:rPr>
                <w:b/>
                <w:color w:val="FFFFFF"/>
                <w:sz w:val="18"/>
              </w:rPr>
              <w:t>Structure type</w:t>
            </w:r>
          </w:p>
        </w:tc>
        <w:tc>
          <w:tcPr>
            <w:tcW w:type="dxa" w:w="1134"/>
            <w:shd w:val="clear" w:color="auto" w:fill="1F3A5F"/>
          </w:tcPr>
          <w:p>
            <w:pPr>
              <w:keepNext/>
              <w:spacing w:after="20"/>
            </w:pPr>
            <w:r>
              <w:rPr>
                <w:b/>
                <w:color w:val="FFFFFF"/>
                <w:sz w:val="18"/>
              </w:rPr>
              <w:t>Quantity</w:t>
            </w:r>
          </w:p>
        </w:tc>
        <w:tc>
          <w:tcPr>
            <w:tcW w:type="dxa" w:w="2041"/>
            <w:shd w:val="clear" w:color="auto" w:fill="1F3A5F"/>
          </w:tcPr>
          <w:p>
            <w:pPr>
              <w:keepNext/>
              <w:spacing w:after="20"/>
            </w:pPr>
            <w:r>
              <w:rPr>
                <w:b/>
                <w:color w:val="FFFFFF"/>
                <w:sz w:val="18"/>
              </w:rPr>
              <w:t>Inspection</w:t>
            </w:r>
          </w:p>
        </w:tc>
        <w:tc>
          <w:tcPr>
            <w:tcW w:type="dxa" w:w="3628"/>
            <w:shd w:val="clear" w:color="auto" w:fill="1F3A5F"/>
          </w:tcPr>
          <w:p>
            <w:pPr>
              <w:keepNext/>
              <w:spacing w:after="20"/>
            </w:pPr>
            <w:r>
              <w:rPr>
                <w:b/>
                <w:color w:val="FFFFFF"/>
                <w:sz w:val="18"/>
              </w:rPr>
              <w:t>Components</w:t>
            </w:r>
          </w:p>
        </w:tc>
      </w:tr>
      <w:tr>
        <w:trPr>
          <w:cantSplit/>
        </w:trPr>
        <w:tc>
          <w:tcPr>
            <w:tcW w:type="dxa" w:w="2835"/>
          </w:tcPr>
          <w:p>
            <w:pPr>
              <w:keepNext/>
              <w:spacing w:after="20"/>
            </w:pPr>
            <w:r>
              <w:rPr>
                <w:sz w:val="18"/>
              </w:rPr>
              <w:t>Concrete road bridges</w:t>
            </w:r>
          </w:p>
        </w:tc>
        <w:tc>
          <w:tcPr>
            <w:tcW w:type="dxa" w:w="1134"/>
          </w:tcPr>
          <w:p>
            <w:pPr>
              <w:keepNext/>
              <w:spacing w:after="20"/>
            </w:pPr>
            <w:r>
              <w:rPr>
                <w:sz w:val="18"/>
              </w:rPr>
              <w:t>62</w:t>
            </w:r>
          </w:p>
        </w:tc>
        <w:tc>
          <w:tcPr>
            <w:tcW w:type="dxa" w:w="2041"/>
          </w:tcPr>
          <w:p>
            <w:pPr>
              <w:keepNext/>
              <w:spacing w:after="20"/>
            </w:pPr>
            <w:r>
              <w:rPr>
                <w:sz w:val="18"/>
              </w:rPr>
              <w:t>Level 2</w:t>
            </w:r>
          </w:p>
        </w:tc>
        <w:tc>
          <w:tcPr>
            <w:tcW w:type="dxa" w:w="3628"/>
          </w:tcPr>
          <w:p>
            <w:pPr>
              <w:keepNext/>
              <w:spacing w:after="20"/>
            </w:pPr>
            <w:r>
              <w:rPr>
                <w:sz w:val="18"/>
              </w:rPr>
              <w:t>Substructure, superstructure, deck, abutments (including embankments and waterway), miscellaneous (guardrail and similar)</w:t>
            </w:r>
          </w:p>
        </w:tc>
      </w:tr>
      <w:tr>
        <w:trPr>
          <w:cantSplit/>
        </w:trPr>
        <w:tc>
          <w:tcPr>
            <w:tcW w:type="dxa" w:w="2835"/>
          </w:tcPr>
          <w:p>
            <w:pPr>
              <w:keepNext/>
              <w:spacing w:after="20"/>
            </w:pPr>
            <w:r>
              <w:rPr>
                <w:sz w:val="18"/>
              </w:rPr>
              <w:t>Composite road bridges</w:t>
            </w:r>
          </w:p>
        </w:tc>
        <w:tc>
          <w:tcPr>
            <w:tcW w:type="dxa" w:w="1134"/>
          </w:tcPr>
          <w:p>
            <w:pPr>
              <w:keepNext/>
              <w:spacing w:after="20"/>
            </w:pPr>
            <w:r>
              <w:rPr>
                <w:sz w:val="18"/>
              </w:rPr>
              <w:t>39</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Timber road bridge</w:t>
            </w:r>
          </w:p>
        </w:tc>
        <w:tc>
          <w:tcPr>
            <w:tcW w:type="dxa" w:w="1134"/>
          </w:tcPr>
          <w:p>
            <w:pPr>
              <w:keepNext/>
              <w:spacing w:after="20"/>
            </w:pPr>
            <w:r>
              <w:rPr>
                <w:sz w:val="18"/>
              </w:rPr>
              <w:t>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Major culverts (single span 1.8 m or more, or waterway area 3 m2 or more)</w:t>
            </w:r>
          </w:p>
        </w:tc>
        <w:tc>
          <w:tcPr>
            <w:tcW w:type="dxa" w:w="1134"/>
          </w:tcPr>
          <w:p>
            <w:pPr>
              <w:keepNext/>
              <w:spacing w:after="20"/>
            </w:pPr>
            <w:r>
              <w:rPr>
                <w:sz w:val="18"/>
              </w:rPr>
              <w:t>11</w:t>
            </w:r>
          </w:p>
        </w:tc>
        <w:tc>
          <w:tcPr>
            <w:tcW w:type="dxa" w:w="2041"/>
          </w:tcPr>
          <w:p>
            <w:pPr>
              <w:keepNext/>
              <w:spacing w:after="20"/>
            </w:pPr>
            <w:r>
              <w:rPr>
                <w:sz w:val="18"/>
              </w:rPr>
              <w:t>Level 2</w:t>
            </w:r>
          </w:p>
        </w:tc>
        <w:tc>
          <w:tcPr>
            <w:tcW w:type="dxa" w:w="3628"/>
          </w:tcPr>
          <w:p>
            <w:pPr>
              <w:keepNext/>
              <w:spacing w:after="20"/>
            </w:pPr>
            <w:r>
              <w:rPr>
                <w:sz w:val="18"/>
              </w:rPr>
              <w:t>As above</w:t>
            </w:r>
          </w:p>
        </w:tc>
      </w:tr>
      <w:tr>
        <w:trPr>
          <w:cantSplit/>
        </w:trPr>
        <w:tc>
          <w:tcPr>
            <w:tcW w:type="dxa" w:w="2835"/>
          </w:tcPr>
          <w:p>
            <w:pPr>
              <w:keepNext/>
              <w:spacing w:after="20"/>
            </w:pPr>
            <w:r>
              <w:rPr>
                <w:sz w:val="18"/>
              </w:rPr>
              <w:t>Footbridges: steel; timber</w:t>
            </w:r>
          </w:p>
        </w:tc>
        <w:tc>
          <w:tcPr>
            <w:tcW w:type="dxa" w:w="1134"/>
          </w:tcPr>
          <w:p>
            <w:pPr>
              <w:keepNext/>
              <w:spacing w:after="20"/>
            </w:pPr>
            <w:r>
              <w:rPr>
                <w:sz w:val="18"/>
              </w:rPr>
              <w:t>9; 5</w:t>
            </w:r>
          </w:p>
        </w:tc>
        <w:tc>
          <w:tcPr>
            <w:tcW w:type="dxa" w:w="2041"/>
          </w:tcPr>
          <w:p>
            <w:pPr>
              <w:keepNext/>
              <w:spacing w:after="20"/>
            </w:pPr>
            <w:r>
              <w:rPr>
                <w:sz w:val="18"/>
              </w:rPr>
              <w:t>Level 2, including handrails</w:t>
            </w:r>
          </w:p>
        </w:tc>
        <w:tc>
          <w:tcPr>
            <w:tcW w:type="dxa" w:w="3628"/>
          </w:tcPr>
          <w:p>
            <w:pPr>
              <w:keepNext/>
              <w:spacing w:after="20"/>
            </w:pPr>
            <w:r>
              <w:rPr>
                <w:sz w:val="18"/>
              </w:rPr>
              <w:t>As above</w:t>
            </w:r>
          </w:p>
        </w:tc>
      </w:tr>
      <w:tr>
        <w:trPr>
          <w:cantSplit/>
        </w:trPr>
        <w:tc>
          <w:tcPr>
            <w:tcW w:type="dxa" w:w="2835"/>
          </w:tcPr>
          <w:p>
            <w:pPr>
              <w:spacing w:after="20"/>
            </w:pPr>
            <w:r>
              <w:rPr>
                <w:sz w:val="18"/>
              </w:rPr>
              <w:t>Total</w:t>
            </w:r>
          </w:p>
        </w:tc>
        <w:tc>
          <w:tcPr>
            <w:tcW w:type="dxa" w:w="1134"/>
          </w:tcPr>
          <w:p>
            <w:pPr>
              <w:spacing w:after="20"/>
            </w:pPr>
            <w:r>
              <w:rPr>
                <w:sz w:val="18"/>
              </w:rPr>
              <w:t>127</w:t>
            </w:r>
          </w:p>
        </w:tc>
        <w:tc>
          <w:tcPr>
            <w:tcW w:type="dxa" w:w="2041"/>
          </w:tcPr>
          <w:p>
            <w:pPr>
              <w:spacing w:after="20"/>
            </w:pPr>
            <w:r>
              <w:rPr>
                <w:sz w:val="18"/>
              </w:rPr>
              <w:t>Across the Barham, Mathoura, Moama and Moulamein zones</w:t>
            </w:r>
          </w:p>
        </w:tc>
        <w:tc>
          <w:tcPr>
            <w:tcW w:type="dxa" w:w="3628"/>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Level 2 inspections (Year 1, all 127 structures)</w:t>
      </w:r>
    </w:p>
    <w:p>
      <w:pPr>
        <w:pStyle w:val="ListBullet"/>
        <w:keepNext/>
        <w:spacing w:after="40"/>
      </w:pPr>
      <w:r>
        <w:t>Visual inspection within 3 m of every surface of every component in good natural light; no underwater inspection. Please describe your access methodology for each structure type.</w:t>
      </w:r>
    </w:p>
    <w:p>
      <w:pPr>
        <w:pStyle w:val="ListBullet"/>
        <w:keepNext/>
        <w:spacing w:after="40"/>
      </w:pPr>
      <w:r>
        <w:t>Component condition ratings on Council's 1 to 5 scale (and TfNSW condition states where you use them), defects with photographs, remaining useful life by component, and recommended actions and timeframes.</w:t>
      </w:r>
    </w:p>
    <w:p>
      <w:pPr>
        <w:pStyle w:val="ListBullet"/>
        <w:keepNext/>
        <w:spacing w:after="40"/>
      </w:pPr>
      <w:r>
        <w:t>Guardrail on bridges and culverts, and handrails on bridges and footbridges: condition and obvious deficiencies against Austroads Guide to Road Design Part 6 and current Australian Standards.</w:t>
      </w:r>
    </w:p>
    <w:p>
      <w:pPr>
        <w:pStyle w:val="ListBullet"/>
        <w:spacing w:after="40"/>
      </w:pPr>
      <w:r>
        <w:t>A clear recommendation for each structure on whether a Level 3 or 4 inspection is needed.</w:t>
      </w:r>
    </w:p>
    <w:p>
      <w:pPr>
        <w:keepNext/>
        <w:spacing w:before="80"/>
      </w:pPr>
      <w:r>
        <w:rPr>
          <w:b/>
        </w:rPr>
        <w:t>Option: Level 3/4 inspections (price per bridge)</w:t>
      </w:r>
    </w:p>
    <w:p>
      <w:pPr>
        <w:pStyle w:val="ListBullet"/>
        <w:spacing w:after="40"/>
      </w:pPr>
      <w:r>
        <w:t>Component visual rating, structural safety inspection, load capacity assessment, component inventory, and photographic record of condition 4 and 5 defects. Council asks for a quoted cost per bridge. Please state what drawings or data you need and your assumptions on bridge type and size.</w:t>
      </w:r>
    </w:p>
    <w:p>
      <w:pPr>
        <w:keepNext/>
        <w:spacing w:before="80"/>
      </w:pPr>
      <w:r>
        <w:rPr>
          <w:b/>
        </w:rPr>
        <w:t>Rolling years 2028 to 2031</w:t>
      </w:r>
    </w:p>
    <w:p>
      <w:pPr>
        <w:pStyle w:val="ListBullet"/>
        <w:spacing w:after="40"/>
      </w:pPr>
      <w:r>
        <w:t>Level 2 inspections of the structures in one zone a year (Barham 2028, Mathoura 2029, Moama 2030, Moulamein 2031), plus any new structures Council lists. Council has not given counts by zone, so please price each year on about 32 structures and give a rate per structure for adjustment.</w:t>
      </w:r>
    </w:p>
    <w:p>
      <w:pPr>
        <w:keepNext/>
        <w:spacing w:before="200"/>
      </w:pPr>
      <w:r>
        <w:rPr>
          <w:b/>
          <w:color w:val="1F3A5F"/>
          <w:sz w:val="23"/>
        </w:rPr>
        <w:t>3.0   Deliverables and formats</w:t>
      </w:r>
    </w:p>
    <w:p>
      <w:pPr>
        <w:pStyle w:val="ListBullet"/>
        <w:keepNext/>
        <w:spacing w:after="40"/>
      </w:pPr>
      <w:r>
        <w:t>A Level 2 inspection report for each structure (PDF), signed by your engineer, with component ratings, defects, photographs, remaining lives and recommendations.</w:t>
      </w:r>
    </w:p>
    <w:p>
      <w:pPr>
        <w:pStyle w:val="ListBullet"/>
        <w:keepNext/>
        <w:spacing w:after="40"/>
      </w:pPr>
      <w:r>
        <w:t>Data in Council's template (Bridges tab), linked to Council Asset IDs, with images named Asset ID, then component, then facing.</w:t>
      </w:r>
    </w:p>
    <w:p>
      <w:pPr>
        <w:pStyle w:val="ListBullet"/>
        <w:spacing w:after="40"/>
      </w:pPr>
      <w:r>
        <w:t>Summary register of all structures with ratings, priority defects and Level 3/4 recommendations.</w:t>
      </w:r>
    </w:p>
    <w:p>
      <w:pPr>
        <w:keepNext/>
        <w:spacing w:before="200"/>
      </w:pPr>
      <w:r>
        <w:rPr>
          <w:b/>
          <w:color w:val="1F3A5F"/>
          <w:sz w:val="23"/>
        </w:rPr>
        <w:t>4.0   Program</w:t>
      </w:r>
    </w:p>
    <w:p>
      <w:pPr>
        <w:keepNext/>
      </w:pPr>
      <w:r>
        <w:rPr>
          <w:b w:val="0"/>
        </w:rPr>
        <w:t>The Year 1 inspections run between February and March 2027 so that Level 3/4 recommendations reach Council early and JCE can complete the valuation as at 30/06/2027. Dates assume award on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access methodology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structures, Moama (with JCE)</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Level 2 inspections, all four zones</w:t>
            </w:r>
          </w:p>
        </w:tc>
        <w:tc>
          <w:tcPr>
            <w:tcW w:type="dxa" w:w="3402"/>
          </w:tcPr>
          <w:p>
            <w:pPr>
              <w:keepNext/>
              <w:spacing w:after="20"/>
            </w:pPr>
            <w:r>
              <w:rPr>
                <w:sz w:val="18"/>
              </w:rPr>
              <w:t>15/02/2027 to 25/03/2027</w:t>
            </w:r>
          </w:p>
        </w:tc>
      </w:tr>
      <w:tr>
        <w:trPr>
          <w:cantSplit/>
        </w:trPr>
        <w:tc>
          <w:tcPr>
            <w:tcW w:type="dxa" w:w="6236"/>
          </w:tcPr>
          <w:p>
            <w:pPr>
              <w:keepNext/>
              <w:spacing w:after="20"/>
            </w:pPr>
            <w:r>
              <w:rPr>
                <w:sz w:val="18"/>
              </w:rPr>
              <w:t>Final reports and data to JCE</w:t>
            </w:r>
          </w:p>
        </w:tc>
        <w:tc>
          <w:tcPr>
            <w:tcW w:type="dxa" w:w="3402"/>
          </w:tcPr>
          <w:p>
            <w:pPr>
              <w:keepNext/>
              <w:spacing w:after="20"/>
            </w:pPr>
            <w:r>
              <w:rPr>
                <w:sz w:val="18"/>
              </w:rPr>
              <w:t>Thursday 01/04/2027</w:t>
            </w:r>
          </w:p>
        </w:tc>
      </w:tr>
      <w:tr>
        <w:trPr>
          <w:cantSplit/>
        </w:trPr>
        <w:tc>
          <w:tcPr>
            <w:tcW w:type="dxa" w:w="6236"/>
          </w:tcPr>
          <w:p>
            <w:pPr>
              <w:spacing w:after="20"/>
            </w:pPr>
            <w:r>
              <w:rPr>
                <w:sz w:val="18"/>
              </w:rPr>
              <w:t>Rolling zones 2028 to 2031</w:t>
            </w:r>
          </w:p>
        </w:tc>
        <w:tc>
          <w:tcPr>
            <w:tcW w:type="dxa" w:w="3402"/>
          </w:tcPr>
          <w:p>
            <w:pPr>
              <w:spacing w:after="20"/>
            </w:pPr>
            <w:r>
              <w:rPr>
                <w:sz w:val="18"/>
              </w:rPr>
              <w:t>Inspections February to March; reports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Names and CVs of the inspectors and of the engineer who signs the reports (state CPEng, NER or equivalent). Council requires bridge inspection staff with a demonstrated track record and at least five years of bridge condition assessment of concrete, steel and timber bridges. TfNSW (including legacy RMS) bridge inspection experience is desirable.</w:t>
      </w:r>
    </w:p>
    <w:p>
      <w:pPr>
        <w:pStyle w:val="ListBullet"/>
        <w:keepNext w:val="0"/>
        <w:spacing w:after="40"/>
      </w:pPr>
      <w:r>
        <w:t>Two or three comparable council Level 2 bridge inspection programs in the last five years, preferably in NSW or northern Victoria.</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B1</w:t>
            </w:r>
          </w:p>
        </w:tc>
        <w:tc>
          <w:tcPr>
            <w:tcW w:type="dxa" w:w="4252"/>
          </w:tcPr>
          <w:p>
            <w:pPr>
              <w:spacing w:after="20"/>
            </w:pPr>
            <w:r>
              <w:rPr>
                <w:sz w:val="18"/>
              </w:rPr>
              <w:t>Mobilisation, access methodology, safety plan, travel and accommodation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B2</w:t>
            </w:r>
          </w:p>
        </w:tc>
        <w:tc>
          <w:tcPr>
            <w:tcW w:type="dxa" w:w="4252"/>
          </w:tcPr>
          <w:p>
            <w:pPr>
              <w:spacing w:after="20"/>
            </w:pPr>
            <w:r>
              <w:rPr>
                <w:sz w:val="18"/>
              </w:rPr>
              <w:t>Level 2 inspection and report: concrete road bridge</w:t>
            </w:r>
          </w:p>
        </w:tc>
        <w:tc>
          <w:tcPr>
            <w:tcW w:type="dxa" w:w="907"/>
          </w:tcPr>
          <w:p>
            <w:pPr>
              <w:spacing w:after="20"/>
            </w:pPr>
            <w:r>
              <w:rPr>
                <w:sz w:val="18"/>
              </w:rPr>
              <w:t>each</w:t>
            </w:r>
          </w:p>
        </w:tc>
        <w:tc>
          <w:tcPr>
            <w:tcW w:type="dxa" w:w="850"/>
          </w:tcPr>
          <w:p>
            <w:pPr>
              <w:spacing w:after="20"/>
            </w:pPr>
            <w:r>
              <w:rPr>
                <w:sz w:val="18"/>
              </w:rPr>
              <w:t>62</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B3</w:t>
            </w:r>
          </w:p>
        </w:tc>
        <w:tc>
          <w:tcPr>
            <w:tcW w:type="dxa" w:w="4252"/>
          </w:tcPr>
          <w:p>
            <w:pPr>
              <w:spacing w:after="20"/>
            </w:pPr>
            <w:r>
              <w:rPr>
                <w:sz w:val="18"/>
              </w:rPr>
              <w:t>Level 2 inspection and report: composite road bridge</w:t>
            </w:r>
          </w:p>
        </w:tc>
        <w:tc>
          <w:tcPr>
            <w:tcW w:type="dxa" w:w="907"/>
          </w:tcPr>
          <w:p>
            <w:pPr>
              <w:spacing w:after="20"/>
            </w:pPr>
            <w:r>
              <w:rPr>
                <w:sz w:val="18"/>
              </w:rPr>
              <w:t>each</w:t>
            </w:r>
          </w:p>
        </w:tc>
        <w:tc>
          <w:tcPr>
            <w:tcW w:type="dxa" w:w="850"/>
          </w:tcPr>
          <w:p>
            <w:pPr>
              <w:spacing w:after="20"/>
            </w:pPr>
            <w:r>
              <w:rPr>
                <w:sz w:val="18"/>
              </w:rPr>
              <w:t>39</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B4</w:t>
            </w:r>
          </w:p>
        </w:tc>
        <w:tc>
          <w:tcPr>
            <w:tcW w:type="dxa" w:w="4252"/>
          </w:tcPr>
          <w:p>
            <w:pPr>
              <w:spacing w:after="20"/>
            </w:pPr>
            <w:r>
              <w:rPr>
                <w:sz w:val="18"/>
              </w:rPr>
              <w:t>Level 2 inspection and report: timber road bridge</w:t>
            </w:r>
          </w:p>
        </w:tc>
        <w:tc>
          <w:tcPr>
            <w:tcW w:type="dxa" w:w="907"/>
          </w:tcPr>
          <w:p>
            <w:pPr>
              <w:spacing w:after="20"/>
            </w:pPr>
            <w:r>
              <w:rPr>
                <w:sz w:val="18"/>
              </w:rPr>
              <w:t>each</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B5</w:t>
            </w:r>
          </w:p>
        </w:tc>
        <w:tc>
          <w:tcPr>
            <w:tcW w:type="dxa" w:w="4252"/>
          </w:tcPr>
          <w:p>
            <w:pPr>
              <w:spacing w:after="20"/>
            </w:pPr>
            <w:r>
              <w:rPr>
                <w:sz w:val="18"/>
              </w:rPr>
              <w:t>Level 2 inspection and report: major culvert</w:t>
            </w:r>
          </w:p>
        </w:tc>
        <w:tc>
          <w:tcPr>
            <w:tcW w:type="dxa" w:w="907"/>
          </w:tcPr>
          <w:p>
            <w:pPr>
              <w:spacing w:after="20"/>
            </w:pPr>
            <w:r>
              <w:rPr>
                <w:sz w:val="18"/>
              </w:rPr>
              <w:t>each</w:t>
            </w:r>
          </w:p>
        </w:tc>
        <w:tc>
          <w:tcPr>
            <w:tcW w:type="dxa" w:w="850"/>
          </w:tcPr>
          <w:p>
            <w:pPr>
              <w:spacing w:after="20"/>
            </w:pPr>
            <w:r>
              <w:rPr>
                <w:sz w:val="18"/>
              </w:rPr>
              <w:t>11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B6</w:t>
            </w:r>
          </w:p>
        </w:tc>
        <w:tc>
          <w:tcPr>
            <w:tcW w:type="dxa" w:w="4252"/>
          </w:tcPr>
          <w:p>
            <w:pPr>
              <w:spacing w:after="20"/>
            </w:pPr>
            <w:r>
              <w:rPr>
                <w:sz w:val="18"/>
              </w:rPr>
              <w:t>Level 2 inspection and report: footbridge (steel 9, timber 5)</w:t>
            </w:r>
          </w:p>
        </w:tc>
        <w:tc>
          <w:tcPr>
            <w:tcW w:type="dxa" w:w="907"/>
          </w:tcPr>
          <w:p>
            <w:pPr>
              <w:spacing w:after="20"/>
            </w:pPr>
            <w:r>
              <w:rPr>
                <w:sz w:val="18"/>
              </w:rPr>
              <w:t>each</w:t>
            </w:r>
          </w:p>
        </w:tc>
        <w:tc>
          <w:tcPr>
            <w:tcW w:type="dxa" w:w="850"/>
          </w:tcPr>
          <w:p>
            <w:pPr>
              <w:spacing w:after="20"/>
            </w:pPr>
            <w:r>
              <w:rPr>
                <w:sz w:val="18"/>
              </w:rPr>
              <w:t>14</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B7</w:t>
            </w:r>
          </w:p>
        </w:tc>
        <w:tc>
          <w:tcPr>
            <w:tcW w:type="dxa" w:w="4252"/>
          </w:tcPr>
          <w:p>
            <w:pPr>
              <w:spacing w:after="20"/>
            </w:pPr>
            <w:r>
              <w:rPr>
                <w:sz w:val="18"/>
              </w:rPr>
              <w:t>Summary register and data in Council's template</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B1 to B7</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Level 2 inspections (about 32 structures)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OPT</w:t>
            </w:r>
          </w:p>
        </w:tc>
        <w:tc>
          <w:tcPr>
            <w:tcW w:type="dxa" w:w="4252"/>
          </w:tcPr>
          <w:p>
            <w:pPr>
              <w:spacing w:after="20"/>
            </w:pPr>
            <w:r>
              <w:rPr>
                <w:sz w:val="18"/>
              </w:rPr>
              <w:t>Option (not in the lump sum): Level 3/4 inspection including load capacity assessment</w:t>
            </w:r>
          </w:p>
        </w:tc>
        <w:tc>
          <w:tcPr>
            <w:tcW w:type="dxa" w:w="907"/>
          </w:tcPr>
          <w:p>
            <w:pPr>
              <w:spacing w:after="20"/>
            </w:pPr>
            <w:r>
              <w:rPr>
                <w:sz w:val="18"/>
              </w:rPr>
              <w:t>per bridge</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Level 2 inspection and report, road bridge or major culvert,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Level 2 inspection and report, footbridge, added or removed</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U3</w:t>
            </w:r>
          </w:p>
        </w:tc>
        <w:tc>
          <w:tcPr>
            <w:tcW w:type="dxa" w:w="6123"/>
          </w:tcPr>
          <w:p>
            <w:pPr>
              <w:spacing w:after="20"/>
            </w:pPr>
            <w:r>
              <w:rPr>
                <w:sz w:val="18"/>
              </w:rPr>
              <w:t>Access equipment if required (state type)</w:t>
            </w:r>
          </w:p>
        </w:tc>
        <w:tc>
          <w:tcPr>
            <w:tcW w:type="dxa" w:w="1361"/>
          </w:tcPr>
          <w:p>
            <w:pPr>
              <w:spacing w:after="20"/>
            </w:pPr>
            <w:r>
              <w:rPr>
                <w:sz w:val="18"/>
              </w:rPr>
              <w:t>per day</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Principal or signing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Bridge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Inspection team with vehicle</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JCE-RFQ-VP527277-02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