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Ben Lancini, Lancini Consulting</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Ben,</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ayout w:type="fixed"/>
        <w:tblLook w:firstColumn="1" w:firstRow="1" w:lastColumn="0" w:lastRow="0" w:noHBand="0" w:noVBand="1" w:val="04A0"/>
      </w:tblPr>
      <w:tblGrid>
        <w:gridCol w:w="2835"/>
        <w:gridCol w:w="1134"/>
        <w:gridCol w:w="2041"/>
        <w:gridCol w:w="3628"/>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