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Road, roadside and ancillary asset imaging and condition data</w:t>
      </w:r>
    </w:p>
    <w:p>
      <w:pPr>
        <w:spacing w:after="160"/>
      </w:pPr>
      <w:r>
        <w:rPr>
          <w:b w:val="0"/>
          <w:color w:val="555555"/>
          <w:sz w:val="20"/>
        </w:rPr>
        <w:t>Murray River Council tender MRC-2645, Infrastructure Asset Condition Assessments (VendorPanel VP527277)</w:t>
      </w:r>
    </w:p>
    <w:tbl>
      <w:tblPr>
        <w:tblStyle w:val="TableGrid"/>
        <w:tblW w:type="auto" w:w="0"/>
        <w:tblLayout w:type="fixed"/>
        <w:tblLook w:firstColumn="1" w:firstRow="1" w:lastColumn="0" w:lastRow="0" w:noHBand="0" w:noVBand="1" w:val="04A0"/>
      </w:tblPr>
      <w:tblGrid>
        <w:gridCol w:w="2608"/>
        <w:gridCol w:w="7030"/>
      </w:tblGrid>
      <w:tr>
        <w:tc>
          <w:tcPr>
            <w:tcW w:type="dxa" w:w="2608"/>
            <w:shd w:val="clear" w:color="auto" w:fill="E8EEF5"/>
          </w:tcPr>
          <w:p>
            <w:r>
              <w:rPr>
                <w:b/>
                <w:sz w:val="19"/>
              </w:rPr>
              <w:t>To</w:t>
            </w:r>
          </w:p>
        </w:tc>
        <w:tc>
          <w:tcPr>
            <w:tcW w:type="dxa" w:w="7030"/>
          </w:tcPr>
          <w:p>
            <w:r>
              <w:rPr>
                <w:b w:val="0"/>
                <w:sz w:val="19"/>
              </w:rPr>
              <w:t>Shepherd Services, Road condition data contact</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JCE-RFQ-VP527277-01 (Rev B, final)</w:t>
            </w:r>
          </w:p>
        </w:tc>
      </w:tr>
      <w:tr>
        <w:tc>
          <w:tcPr>
            <w:tcW w:type="dxa" w:w="2608"/>
            <w:shd w:val="clear" w:color="auto" w:fill="E8EEF5"/>
          </w:tcPr>
          <w:p>
            <w:r>
              <w:rPr>
                <w:b/>
                <w:sz w:val="19"/>
              </w:rPr>
              <w:t>Quote due</w:t>
            </w:r>
          </w:p>
        </w:tc>
        <w:tc>
          <w:tcPr>
            <w:tcW w:type="dxa" w:w="7030"/>
          </w:tcPr>
          <w:p>
            <w:r>
              <w:rPr>
                <w:b/>
                <w:sz w:val="19"/>
              </w:rPr>
              <w:t>12:00 pm, Wednesday 28/10/2026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Shepherd Services team,</w:t>
      </w:r>
    </w:p>
    <w:p>
      <w:r>
        <w:rPr>
          <w:b w:val="0"/>
        </w:rPr>
        <w:t>JCE invites you to quote for the geo-referenced imaging, inventory and condition rating of Murray River Council's road network and its roadside and ancillary assets, as JCE's imaging partner and key subconsultant in its tender for MRC-2645.</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Council's Appendix 1 quantities for your scope (to be verified by inspection):</w:t>
      </w:r>
    </w:p>
    <w:tbl>
      <w:tblPr>
        <w:tblStyle w:val="TableGrid"/>
        <w:tblW w:type="auto" w:w="0"/>
        <w:jc w:val="center"/>
        <w:tblLayout w:type="fixed"/>
        <w:tblLook w:firstColumn="1" w:firstRow="1" w:lastColumn="0" w:lastRow="0" w:noHBand="0" w:noVBand="1" w:val="04A0"/>
      </w:tblPr>
      <w:tblGrid>
        <w:gridCol w:w="2381"/>
        <w:gridCol w:w="2494"/>
        <w:gridCol w:w="3061"/>
        <w:gridCol w:w="1701"/>
      </w:tblGrid>
      <w:tr>
        <w:trPr>
          <w:tblHeader/>
          <w:cantSplit/>
        </w:trPr>
        <w:tc>
          <w:tcPr>
            <w:tcW w:type="dxa" w:w="2381"/>
            <w:shd w:val="clear" w:color="auto" w:fill="1F3A5F"/>
          </w:tcPr>
          <w:p>
            <w:pPr>
              <w:keepNext/>
              <w:spacing w:after="20"/>
            </w:pPr>
            <w:r>
              <w:rPr>
                <w:b/>
                <w:color w:val="FFFFFF"/>
                <w:sz w:val="18"/>
              </w:rPr>
              <w:t>Asset class</w:t>
            </w:r>
          </w:p>
        </w:tc>
        <w:tc>
          <w:tcPr>
            <w:tcW w:type="dxa" w:w="2494"/>
            <w:shd w:val="clear" w:color="auto" w:fill="1F3A5F"/>
          </w:tcPr>
          <w:p>
            <w:pPr>
              <w:keepNext/>
              <w:spacing w:after="20"/>
            </w:pPr>
            <w:r>
              <w:rPr>
                <w:b/>
                <w:color w:val="FFFFFF"/>
                <w:sz w:val="18"/>
              </w:rPr>
              <w:t>Quantity</w:t>
            </w:r>
          </w:p>
        </w:tc>
        <w:tc>
          <w:tcPr>
            <w:tcW w:type="dxa" w:w="3061"/>
            <w:shd w:val="clear" w:color="auto" w:fill="1F3A5F"/>
          </w:tcPr>
          <w:p>
            <w:pPr>
              <w:keepNext/>
              <w:spacing w:after="20"/>
            </w:pPr>
            <w:r>
              <w:rPr>
                <w:b/>
                <w:color w:val="FFFFFF"/>
                <w:sz w:val="18"/>
              </w:rPr>
              <w:t>Condition rating</w:t>
            </w:r>
          </w:p>
        </w:tc>
        <w:tc>
          <w:tcPr>
            <w:tcW w:type="dxa" w:w="1701"/>
            <w:shd w:val="clear" w:color="auto" w:fill="1F3A5F"/>
          </w:tcPr>
          <w:p>
            <w:pPr>
              <w:keepNext/>
              <w:spacing w:after="20"/>
            </w:pPr>
            <w:r>
              <w:rPr>
                <w:b/>
                <w:color w:val="FFFFFF"/>
                <w:sz w:val="18"/>
              </w:rPr>
              <w:t>Images</w:t>
            </w:r>
          </w:p>
        </w:tc>
      </w:tr>
      <w:tr>
        <w:trPr>
          <w:cantSplit/>
        </w:trPr>
        <w:tc>
          <w:tcPr>
            <w:tcW w:type="dxa" w:w="2381"/>
          </w:tcPr>
          <w:p>
            <w:pPr>
              <w:keepNext/>
              <w:spacing w:after="20"/>
            </w:pPr>
            <w:r>
              <w:rPr>
                <w:sz w:val="18"/>
              </w:rPr>
              <w:t>Sealed roads: urban; regional; local</w:t>
            </w:r>
          </w:p>
        </w:tc>
        <w:tc>
          <w:tcPr>
            <w:tcW w:type="dxa" w:w="2494"/>
          </w:tcPr>
          <w:p>
            <w:pPr>
              <w:keepNext/>
              <w:spacing w:after="20"/>
            </w:pPr>
            <w:r>
              <w:rPr>
                <w:sz w:val="18"/>
              </w:rPr>
              <w:t>1,110 km (133; 416; 561)</w:t>
            </w:r>
          </w:p>
        </w:tc>
        <w:tc>
          <w:tcPr>
            <w:tcW w:type="dxa" w:w="3061"/>
          </w:tcPr>
          <w:p>
            <w:pPr>
              <w:keepNext/>
              <w:spacing w:after="20"/>
            </w:pPr>
            <w:r>
              <w:rPr>
                <w:sz w:val="18"/>
              </w:rPr>
              <w:t>Per segment and component (surface, pavement,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Unsealed roads</w:t>
            </w:r>
          </w:p>
        </w:tc>
        <w:tc>
          <w:tcPr>
            <w:tcW w:type="dxa" w:w="2494"/>
          </w:tcPr>
          <w:p>
            <w:pPr>
              <w:keepNext/>
              <w:spacing w:after="20"/>
            </w:pPr>
            <w:r>
              <w:rPr>
                <w:sz w:val="18"/>
              </w:rPr>
              <w:t>1,890 km</w:t>
            </w:r>
          </w:p>
        </w:tc>
        <w:tc>
          <w:tcPr>
            <w:tcW w:type="dxa" w:w="3061"/>
          </w:tcPr>
          <w:p>
            <w:pPr>
              <w:keepNext/>
              <w:spacing w:after="20"/>
            </w:pPr>
            <w:r>
              <w:rPr>
                <w:sz w:val="18"/>
              </w:rPr>
              <w:t>Per segment (wearing course,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Kerb and gutter</w:t>
            </w:r>
          </w:p>
        </w:tc>
        <w:tc>
          <w:tcPr>
            <w:tcW w:type="dxa" w:w="2494"/>
          </w:tcPr>
          <w:p>
            <w:pPr>
              <w:keepNext/>
              <w:spacing w:after="20"/>
            </w:pPr>
            <w:r>
              <w:rPr>
                <w:sz w:val="18"/>
              </w:rPr>
              <w:t>176 km</w:t>
            </w:r>
          </w:p>
        </w:tc>
        <w:tc>
          <w:tcPr>
            <w:tcW w:type="dxa" w:w="3061"/>
          </w:tcPr>
          <w:p>
            <w:pPr>
              <w:keepNext/>
              <w:spacing w:after="20"/>
            </w:pPr>
            <w:r>
              <w:rPr>
                <w:sz w:val="18"/>
              </w:rPr>
              <w:t>Per segment</w:t>
            </w:r>
          </w:p>
        </w:tc>
        <w:tc>
          <w:tcPr>
            <w:tcW w:type="dxa" w:w="1701"/>
          </w:tcPr>
          <w:p>
            <w:pPr>
              <w:keepNext/>
              <w:spacing w:after="20"/>
            </w:pPr>
            <w:r>
              <w:rPr>
                <w:sz w:val="18"/>
              </w:rPr>
              <w:t>Every 10 m</w:t>
            </w:r>
          </w:p>
        </w:tc>
      </w:tr>
      <w:tr>
        <w:trPr>
          <w:cantSplit/>
        </w:trPr>
        <w:tc>
          <w:tcPr>
            <w:tcW w:type="dxa" w:w="2381"/>
          </w:tcPr>
          <w:p>
            <w:pPr>
              <w:keepNext/>
              <w:spacing w:after="20"/>
            </w:pPr>
            <w:r>
              <w:rPr>
                <w:sz w:val="18"/>
              </w:rPr>
              <w:t>Footpaths and cycleways</w:t>
            </w:r>
          </w:p>
        </w:tc>
        <w:tc>
          <w:tcPr>
            <w:tcW w:type="dxa" w:w="2494"/>
          </w:tcPr>
          <w:p>
            <w:pPr>
              <w:keepNext/>
              <w:spacing w:after="20"/>
            </w:pPr>
            <w:r>
              <w:rPr>
                <w:sz w:val="18"/>
              </w:rPr>
              <w:t>121 km</w:t>
            </w:r>
          </w:p>
        </w:tc>
        <w:tc>
          <w:tcPr>
            <w:tcW w:type="dxa" w:w="3061"/>
          </w:tcPr>
          <w:p>
            <w:pPr>
              <w:keepNext/>
              <w:spacing w:after="20"/>
            </w:pPr>
            <w:r>
              <w:rPr>
                <w:sz w:val="18"/>
              </w:rPr>
              <w:t>Per segment</w:t>
            </w:r>
          </w:p>
        </w:tc>
        <w:tc>
          <w:tcPr>
            <w:tcW w:type="dxa" w:w="1701"/>
          </w:tcPr>
          <w:p>
            <w:pPr>
              <w:keepNext/>
              <w:spacing w:after="20"/>
            </w:pPr>
            <w:r>
              <w:rPr>
                <w:sz w:val="18"/>
              </w:rPr>
              <w:t>Every 10 m</w:t>
            </w:r>
          </w:p>
        </w:tc>
      </w:tr>
      <w:tr>
        <w:trPr>
          <w:cantSplit/>
        </w:trPr>
        <w:tc>
          <w:tcPr>
            <w:tcW w:type="dxa" w:w="2381"/>
          </w:tcPr>
          <w:p>
            <w:pPr>
              <w:keepNext/>
              <w:spacing w:after="20"/>
            </w:pPr>
            <w:r>
              <w:rPr>
                <w:sz w:val="18"/>
              </w:rPr>
              <w:t>Roundabouts; traffic islands; medians</w:t>
            </w:r>
          </w:p>
        </w:tc>
        <w:tc>
          <w:tcPr>
            <w:tcW w:type="dxa" w:w="2494"/>
          </w:tcPr>
          <w:p>
            <w:pPr>
              <w:keepNext/>
              <w:spacing w:after="20"/>
            </w:pPr>
            <w:r>
              <w:rPr>
                <w:sz w:val="18"/>
              </w:rPr>
              <w:t>21; 199; 29</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keepNext/>
              <w:spacing w:after="20"/>
            </w:pPr>
            <w:r>
              <w:rPr>
                <w:sz w:val="18"/>
              </w:rPr>
              <w:t>Carparks</w:t>
            </w:r>
          </w:p>
        </w:tc>
        <w:tc>
          <w:tcPr>
            <w:tcW w:type="dxa" w:w="2494"/>
          </w:tcPr>
          <w:p>
            <w:pPr>
              <w:keepNext/>
              <w:spacing w:after="20"/>
            </w:pPr>
            <w:r>
              <w:rPr>
                <w:sz w:val="18"/>
              </w:rPr>
              <w:t>63</w:t>
            </w:r>
          </w:p>
        </w:tc>
        <w:tc>
          <w:tcPr>
            <w:tcW w:type="dxa" w:w="3061"/>
          </w:tcPr>
          <w:p>
            <w:pPr>
              <w:keepNext/>
              <w:spacing w:after="20"/>
            </w:pPr>
            <w:r>
              <w:rPr>
                <w:sz w:val="18"/>
              </w:rPr>
              <w:t>Per asset and component</w:t>
            </w:r>
          </w:p>
        </w:tc>
        <w:tc>
          <w:tcPr>
            <w:tcW w:type="dxa" w:w="1701"/>
          </w:tcPr>
          <w:p>
            <w:pPr>
              <w:keepNext/>
              <w:spacing w:after="20"/>
            </w:pPr>
            <w:r>
              <w:rPr>
                <w:sz w:val="18"/>
              </w:rPr>
              <w:t>Per component</w:t>
            </w:r>
          </w:p>
        </w:tc>
      </w:tr>
      <w:tr>
        <w:trPr>
          <w:cantSplit/>
        </w:trPr>
        <w:tc>
          <w:tcPr>
            <w:tcW w:type="dxa" w:w="2381"/>
          </w:tcPr>
          <w:p>
            <w:pPr>
              <w:keepNext/>
              <w:spacing w:after="20"/>
            </w:pPr>
            <w:r>
              <w:rPr>
                <w:sz w:val="18"/>
              </w:rPr>
              <w:t>Rural culverts</w:t>
            </w:r>
          </w:p>
        </w:tc>
        <w:tc>
          <w:tcPr>
            <w:tcW w:type="dxa" w:w="2494"/>
          </w:tcPr>
          <w:p>
            <w:pPr>
              <w:keepNext/>
              <w:spacing w:after="20"/>
            </w:pPr>
            <w:r>
              <w:rPr>
                <w:sz w:val="18"/>
              </w:rPr>
              <w:t>About 1,555 (to be confirmed)</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keepNext/>
              <w:spacing w:after="20"/>
            </w:pPr>
            <w:r>
              <w:rPr>
                <w:sz w:val="18"/>
              </w:rPr>
              <w:t>Guardrail</w:t>
            </w:r>
          </w:p>
        </w:tc>
        <w:tc>
          <w:tcPr>
            <w:tcW w:type="dxa" w:w="2494"/>
          </w:tcPr>
          <w:p>
            <w:pPr>
              <w:keepNext/>
              <w:spacing w:after="20"/>
            </w:pPr>
            <w:r>
              <w:rPr>
                <w:sz w:val="18"/>
              </w:rPr>
              <w:t>About 500 items (to be confirmed)</w:t>
            </w:r>
          </w:p>
        </w:tc>
        <w:tc>
          <w:tcPr>
            <w:tcW w:type="dxa" w:w="3061"/>
          </w:tcPr>
          <w:p>
            <w:pPr>
              <w:keepNext/>
              <w:spacing w:after="20"/>
            </w:pPr>
            <w:r>
              <w:rPr>
                <w:sz w:val="18"/>
              </w:rPr>
              <w:t>Per asset, with safety data</w:t>
            </w:r>
          </w:p>
        </w:tc>
        <w:tc>
          <w:tcPr>
            <w:tcW w:type="dxa" w:w="1701"/>
          </w:tcPr>
          <w:p>
            <w:pPr>
              <w:keepNext/>
              <w:spacing w:after="20"/>
            </w:pPr>
            <w:r>
              <w:rPr>
                <w:sz w:val="18"/>
              </w:rPr>
              <w:t>Per asset</w:t>
            </w:r>
          </w:p>
        </w:tc>
      </w:tr>
      <w:tr>
        <w:trPr>
          <w:cantSplit/>
        </w:trPr>
        <w:tc>
          <w:tcPr>
            <w:tcW w:type="dxa" w:w="2381"/>
          </w:tcPr>
          <w:p>
            <w:pPr>
              <w:keepNext/>
              <w:spacing w:after="20"/>
            </w:pPr>
            <w:r>
              <w:rPr>
                <w:sz w:val="18"/>
              </w:rPr>
              <w:t>Bus shelters</w:t>
            </w:r>
          </w:p>
        </w:tc>
        <w:tc>
          <w:tcPr>
            <w:tcW w:type="dxa" w:w="2494"/>
          </w:tcPr>
          <w:p>
            <w:pPr>
              <w:keepNext/>
              <w:spacing w:after="20"/>
            </w:pPr>
            <w:r>
              <w:rPr>
                <w:sz w:val="18"/>
              </w:rPr>
              <w:t>About 35 (to be confirmed)</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spacing w:after="20"/>
            </w:pPr>
            <w:r>
              <w:rPr>
                <w:sz w:val="18"/>
              </w:rPr>
              <w:t>Zones (road length)</w:t>
            </w:r>
          </w:p>
        </w:tc>
        <w:tc>
          <w:tcPr>
            <w:tcW w:type="dxa" w:w="2494"/>
          </w:tcPr>
          <w:p>
            <w:pPr>
              <w:spacing w:after="20"/>
            </w:pPr>
            <w:r>
              <w:rPr>
                <w:sz w:val="18"/>
              </w:rPr>
              <w:t>Barham 809 km; Mathoura 864 km; Moama 474 km; Moulamein 842 km</w:t>
            </w:r>
          </w:p>
        </w:tc>
        <w:tc>
          <w:tcPr>
            <w:tcW w:type="dxa" w:w="3061"/>
          </w:tcPr>
          <w:p>
            <w:pPr>
              <w:spacing w:after="20"/>
            </w:pPr>
            <w:r>
              <w:rPr>
                <w:sz w:val="18"/>
              </w:rPr>
              <w:t>Includes a 500 m buffer past LGA and zone boundaries</w:t>
            </w:r>
          </w:p>
        </w:tc>
        <w:tc>
          <w:tcPr>
            <w:tcW w:type="dxa" w:w="1701"/>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Inspection and condition rating (Year 1, all four zones)</w:t>
      </w:r>
    </w:p>
    <w:p>
      <w:pPr>
        <w:pStyle w:val="ListBullet"/>
        <w:keepNext w:val="0"/>
        <w:spacing w:after="40"/>
      </w:pPr>
      <w:r>
        <w:t>Condition rating on Council's scale (1 Excellent, 2 Good, 3 Fair, 4 Poor, 5 Very Poor) for every segment and component, with defects coded to Council's defect schema. JCE supplies the rating guide, confirmed after the pilot.</w:t>
      </w:r>
    </w:p>
    <w:p>
      <w:pPr>
        <w:pStyle w:val="ListBullet"/>
        <w:keepNext w:val="0"/>
        <w:spacing w:after="40"/>
      </w:pPr>
      <w:r>
        <w:t>Segments: urban roads block to block (the main road owns the intersection); rural roads in 2 km segments from zero chainage. Rural roads that start in town use the rural method. Barham Road, Wakool Road and Moulamein Road are each collected whole in one zone.</w:t>
      </w:r>
    </w:p>
    <w:p>
      <w:pPr>
        <w:pStyle w:val="ListBullet"/>
        <w:keepNext w:val="0"/>
        <w:spacing w:after="40"/>
      </w:pPr>
      <w:r>
        <w:t>Minimum record per asset: Asset ID, name, location, component, material, dimensions, inspection date, inspector, photographs, defects with at least two images (segment overview and close-up), rating and recommended action.</w:t>
      </w:r>
    </w:p>
    <w:p>
      <w:pPr>
        <w:pStyle w:val="ListBullet"/>
        <w:keepNext w:val="0"/>
        <w:spacing w:after="40"/>
      </w:pPr>
      <w:r>
        <w:t>Guardrail and handrail: inventory, condition and the data JCE needs for its safety assessment against Austroads Guide to Road Design Part 6, with unprotected edge drops recorded as defects.</w:t>
      </w:r>
    </w:p>
    <w:p>
      <w:pPr>
        <w:pStyle w:val="ListBullet"/>
        <w:spacing w:after="40"/>
      </w:pPr>
      <w:r>
        <w:t>All assets are recorded regardless of value, including those below Council's capitalisation thresholds.</w:t>
      </w:r>
    </w:p>
    <w:p>
      <w:pPr>
        <w:keepNext/>
        <w:spacing w:before="80"/>
      </w:pPr>
      <w:r>
        <w:rPr>
          <w:b/>
        </w:rPr>
        <w:t>Imaging, GPS and spatial requirements</w:t>
      </w:r>
    </w:p>
    <w:p>
      <w:pPr>
        <w:pStyle w:val="ListBullet"/>
        <w:keepNext/>
        <w:spacing w:after="40"/>
      </w:pPr>
      <w:r>
        <w:t>High-resolution, low-distortion stills that can be used to rate pavement defects, every 10 m on linear assets and of each component on complex assets, with GPS embedded natively in each image (DRFA compliant).</w:t>
      </w:r>
    </w:p>
    <w:p>
      <w:pPr>
        <w:pStyle w:val="ListBullet"/>
        <w:keepNext/>
        <w:spacing w:after="40"/>
      </w:pPr>
      <w:r>
        <w:t>Camera coverage from kerb to kerb or table drain to table drain, capturing roadside features and hazards on both sides, with offset GPS pick-up of on-road and roadside features. Please state whether you capture one lane or both lanes in one pass, including on single-lane unsealed roads.</w:t>
      </w:r>
    </w:p>
    <w:p>
      <w:pPr>
        <w:pStyle w:val="ListBullet"/>
        <w:keepNext/>
        <w:spacing w:after="40"/>
      </w:pPr>
      <w:r>
        <w:t>Image names in Council's format: Asset ID, then component or chainage, then lane direction or facing, separated by hyphens. Coordinates in GDA94 and GDA2020 (MGA zones 54 and 55), heights to AHD.</w:t>
      </w:r>
    </w:p>
    <w:p>
      <w:pPr>
        <w:pStyle w:val="ListBullet"/>
        <w:spacing w:after="40"/>
      </w:pPr>
      <w:r>
        <w:t>A three-day pilot in Moama with JCE and Council before full capture; same-day notice to JCE of condition 5 and safety defects; weekly progress data.</w:t>
      </w:r>
    </w:p>
    <w:p>
      <w:pPr>
        <w:keepNext/>
        <w:spacing w:before="80"/>
      </w:pPr>
      <w:r>
        <w:rPr>
          <w:b/>
        </w:rPr>
        <w:t>Rolling years 2028 to 2031</w:t>
      </w:r>
    </w:p>
    <w:p>
      <w:pPr>
        <w:pStyle w:val="ListBullet"/>
        <w:spacing w:after="40"/>
      </w:pPr>
      <w:r>
        <w:t>Physical inspection of one zone a year to the same specification (Barham 2028, Mathoura 2029, Moama 2030, Moulamein 2031), plus the newly acquired assets Council lists each year, with capture between February and April and data by 30 April.</w:t>
      </w:r>
    </w:p>
    <w:p>
      <w:pPr>
        <w:keepNext/>
        <w:spacing w:before="200"/>
      </w:pPr>
      <w:r>
        <w:rPr>
          <w:b/>
          <w:color w:val="1F3A5F"/>
          <w:sz w:val="23"/>
        </w:rPr>
        <w:t>3.0   Deliverables and formats</w:t>
      </w:r>
    </w:p>
    <w:p>
      <w:pPr>
        <w:pStyle w:val="ListBullet"/>
        <w:keepNext/>
        <w:spacing w:after="40"/>
      </w:pPr>
      <w:r>
        <w:t>Data in Council's Excel data template (tabs Roads, Kerb, Footpath, Culverts, Guardrail, Bus Shelter, Carparks, Roundabouts), linked to Council Asset IDs.</w:t>
      </w:r>
    </w:p>
    <w:p>
      <w:pPr>
        <w:pStyle w:val="ListBullet"/>
        <w:keepNext/>
        <w:spacing w:after="40"/>
      </w:pPr>
      <w:r>
        <w:t>Images (.jpg) with GPS metadata and an image index file; GIS layers of segments and point assets with Asset IDs and metadata.</w:t>
      </w:r>
    </w:p>
    <w:p>
      <w:pPr>
        <w:pStyle w:val="ListBullet"/>
        <w:keepNext/>
        <w:spacing w:after="40"/>
      </w:pPr>
      <w:r>
        <w:t>Defect list with ratings, images and locations, and same-day notices of condition 5 and safety defects.</w:t>
      </w:r>
    </w:p>
    <w:p>
      <w:pPr>
        <w:pStyle w:val="ListBullet"/>
        <w:spacing w:after="40"/>
      </w:pPr>
      <w:r>
        <w:t>QA records: rater calibration, re-rates and completeness checks.</w:t>
      </w:r>
    </w:p>
    <w:p>
      <w:pPr>
        <w:keepNext/>
        <w:spacing w:before="200"/>
      </w:pPr>
      <w:r>
        <w:rPr>
          <w:b/>
          <w:color w:val="1F3A5F"/>
          <w:sz w:val="23"/>
        </w:rPr>
        <w:t>4.0   Program</w:t>
      </w:r>
    </w:p>
    <w:p>
      <w:pPr>
        <w:keepNext/>
      </w:pPr>
      <w:r>
        <w:rPr>
          <w:b w:val="0"/>
        </w:rPr>
        <w:t>The Year 1 field work runs from December 2026 to April 2027 so that JCE can complete the data, defect reports and valuation as at 30/06/2027. Dates assume award on Council's expected decision date of 11/12/2026.</w:t>
      </w:r>
    </w:p>
    <w:tbl>
      <w:tblPr>
        <w:tblStyle w:val="TableGrid"/>
        <w:tblW w:type="auto" w:w="0"/>
        <w:jc w:val="center"/>
        <w:tblLayout w:type="fixed"/>
        <w:tblLook w:firstColumn="1" w:firstRow="1" w:lastColumn="0" w:lastRow="0" w:noHBand="0" w:noVBand="1" w:val="04A0"/>
      </w:tblPr>
      <w:tblGrid>
        <w:gridCol w:w="6236"/>
        <w:gridCol w:w="3402"/>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Wednesday 28/10/2026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methodology input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Moama (with JCE and Council)</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Approval to proceed</w:t>
            </w:r>
          </w:p>
        </w:tc>
        <w:tc>
          <w:tcPr>
            <w:tcW w:type="dxa" w:w="3402"/>
          </w:tcPr>
          <w:p>
            <w:pPr>
              <w:keepNext/>
              <w:spacing w:after="20"/>
            </w:pPr>
            <w:r>
              <w:rPr>
                <w:sz w:val="18"/>
              </w:rPr>
              <w:t>Friday 05/02/2027</w:t>
            </w:r>
          </w:p>
        </w:tc>
      </w:tr>
      <w:tr>
        <w:trPr>
          <w:cantSplit/>
        </w:trPr>
        <w:tc>
          <w:tcPr>
            <w:tcW w:type="dxa" w:w="6236"/>
          </w:tcPr>
          <w:p>
            <w:pPr>
              <w:keepNext/>
              <w:spacing w:after="20"/>
            </w:pPr>
            <w:r>
              <w:rPr>
                <w:sz w:val="18"/>
              </w:rPr>
              <w:t>Network capture, all four zones</w:t>
            </w:r>
          </w:p>
        </w:tc>
        <w:tc>
          <w:tcPr>
            <w:tcW w:type="dxa" w:w="3402"/>
          </w:tcPr>
          <w:p>
            <w:pPr>
              <w:keepNext/>
              <w:spacing w:after="20"/>
            </w:pPr>
            <w:r>
              <w:rPr>
                <w:sz w:val="18"/>
              </w:rPr>
              <w:t>08/02/2027 to 16/04/2027</w:t>
            </w:r>
          </w:p>
        </w:tc>
      </w:tr>
      <w:tr>
        <w:trPr>
          <w:cantSplit/>
        </w:trPr>
        <w:tc>
          <w:tcPr>
            <w:tcW w:type="dxa" w:w="6236"/>
          </w:tcPr>
          <w:p>
            <w:pPr>
              <w:keepNext/>
              <w:spacing w:after="20"/>
            </w:pPr>
            <w:r>
              <w:rPr>
                <w:sz w:val="18"/>
              </w:rPr>
              <w:t>Final data, images and QA records to JCE</w:t>
            </w:r>
          </w:p>
        </w:tc>
        <w:tc>
          <w:tcPr>
            <w:tcW w:type="dxa" w:w="3402"/>
          </w:tcPr>
          <w:p>
            <w:pPr>
              <w:keepNext/>
              <w:spacing w:after="20"/>
            </w:pPr>
            <w:r>
              <w:rPr>
                <w:sz w:val="18"/>
              </w:rPr>
              <w:t>Friday 30/04/2027</w:t>
            </w:r>
          </w:p>
        </w:tc>
      </w:tr>
      <w:tr>
        <w:trPr>
          <w:cantSplit/>
        </w:trPr>
        <w:tc>
          <w:tcPr>
            <w:tcW w:type="dxa" w:w="6236"/>
          </w:tcPr>
          <w:p>
            <w:pPr>
              <w:spacing w:after="20"/>
            </w:pPr>
            <w:r>
              <w:rPr>
                <w:sz w:val="18"/>
              </w:rPr>
              <w:t>Rolling zones 2028 to 2031</w:t>
            </w:r>
          </w:p>
        </w:tc>
        <w:tc>
          <w:tcPr>
            <w:tcW w:type="dxa" w:w="3402"/>
          </w:tcPr>
          <w:p>
            <w:pPr>
              <w:spacing w:after="20"/>
            </w:pPr>
            <w:r>
              <w:rPr>
                <w:sz w:val="18"/>
              </w:rPr>
              <w:t>Capture February to April; data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and ISO 9001. </w:t>
      </w:r>
      <w:r>
        <w:rPr>
          <w:b w:val="0"/>
        </w:rPr>
        <w:t>Item 12 of the Agreement names ISO 9001 as the quality system. Please state your ISO 9001 status: whether you hold third-party ISO 9001 certification (certifier, certificate number and expiry), or, if not, the documented quality system you use. Please also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Two or three comparable regional council network condition surveys in the last five years, preferably in NSW or northern Victoria, covering sealed and unsealed roads and roadside assets.</w:t>
      </w:r>
    </w:p>
    <w:p>
      <w:pPr>
        <w:pStyle w:val="ListBullet"/>
        <w:keepNext w:val="0"/>
        <w:spacing w:after="40"/>
      </w:pPr>
      <w:r>
        <w:t>Names and CVs of the project manager, raters and data lead, and the vehicles and imaging system you will use.</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ayout w:type="fixed"/>
        <w:tblLook w:firstColumn="1" w:firstRow="1" w:lastColumn="0" w:lastRow="0" w:noHBand="0" w:noVBand="1" w:val="04A0"/>
      </w:tblPr>
      <w:tblGrid>
        <w:gridCol w:w="737"/>
        <w:gridCol w:w="4252"/>
        <w:gridCol w:w="907"/>
        <w:gridCol w:w="850"/>
        <w:gridCol w:w="1361"/>
        <w:gridCol w:w="1531"/>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R1</w:t>
            </w:r>
          </w:p>
        </w:tc>
        <w:tc>
          <w:tcPr>
            <w:tcW w:type="dxa" w:w="4252"/>
          </w:tcPr>
          <w:p>
            <w:pPr>
              <w:spacing w:after="20"/>
            </w:pPr>
            <w:r>
              <w:rPr>
                <w:sz w:val="18"/>
              </w:rPr>
              <w:t>Mobilisation, pilot, rating guide set-up, processing, QA and outputs in Council's template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R2</w:t>
            </w:r>
          </w:p>
        </w:tc>
        <w:tc>
          <w:tcPr>
            <w:tcW w:type="dxa" w:w="4252"/>
          </w:tcPr>
          <w:p>
            <w:pPr>
              <w:spacing w:after="20"/>
            </w:pPr>
            <w:r>
              <w:rPr>
                <w:sz w:val="18"/>
              </w:rPr>
              <w:t>Sealed roads: imaging and condition rating</w:t>
            </w:r>
          </w:p>
        </w:tc>
        <w:tc>
          <w:tcPr>
            <w:tcW w:type="dxa" w:w="907"/>
          </w:tcPr>
          <w:p>
            <w:pPr>
              <w:spacing w:after="20"/>
            </w:pPr>
            <w:r>
              <w:rPr>
                <w:sz w:val="18"/>
              </w:rPr>
              <w:t>km</w:t>
            </w:r>
          </w:p>
        </w:tc>
        <w:tc>
          <w:tcPr>
            <w:tcW w:type="dxa" w:w="850"/>
          </w:tcPr>
          <w:p>
            <w:pPr>
              <w:spacing w:after="20"/>
            </w:pPr>
            <w:r>
              <w:rPr>
                <w:sz w:val="18"/>
              </w:rPr>
              <w:t>1,110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R3</w:t>
            </w:r>
          </w:p>
        </w:tc>
        <w:tc>
          <w:tcPr>
            <w:tcW w:type="dxa" w:w="4252"/>
          </w:tcPr>
          <w:p>
            <w:pPr>
              <w:spacing w:after="20"/>
            </w:pPr>
            <w:r>
              <w:rPr>
                <w:sz w:val="18"/>
              </w:rPr>
              <w:t>Unsealed roads: imaging and condition rating</w:t>
            </w:r>
          </w:p>
        </w:tc>
        <w:tc>
          <w:tcPr>
            <w:tcW w:type="dxa" w:w="907"/>
          </w:tcPr>
          <w:p>
            <w:pPr>
              <w:spacing w:after="20"/>
            </w:pPr>
            <w:r>
              <w:rPr>
                <w:sz w:val="18"/>
              </w:rPr>
              <w:t>km</w:t>
            </w:r>
          </w:p>
        </w:tc>
        <w:tc>
          <w:tcPr>
            <w:tcW w:type="dxa" w:w="850"/>
          </w:tcPr>
          <w:p>
            <w:pPr>
              <w:spacing w:after="20"/>
            </w:pPr>
            <w:r>
              <w:rPr>
                <w:sz w:val="18"/>
              </w:rPr>
              <w:t>1,890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R4</w:t>
            </w:r>
          </w:p>
        </w:tc>
        <w:tc>
          <w:tcPr>
            <w:tcW w:type="dxa" w:w="4252"/>
          </w:tcPr>
          <w:p>
            <w:pPr>
              <w:spacing w:after="20"/>
            </w:pPr>
            <w:r>
              <w:rPr>
                <w:sz w:val="18"/>
              </w:rPr>
              <w:t>Kerb and gutter</w:t>
            </w:r>
          </w:p>
        </w:tc>
        <w:tc>
          <w:tcPr>
            <w:tcW w:type="dxa" w:w="907"/>
          </w:tcPr>
          <w:p>
            <w:pPr>
              <w:spacing w:after="20"/>
            </w:pPr>
            <w:r>
              <w:rPr>
                <w:sz w:val="18"/>
              </w:rPr>
              <w:t>km</w:t>
            </w:r>
          </w:p>
        </w:tc>
        <w:tc>
          <w:tcPr>
            <w:tcW w:type="dxa" w:w="850"/>
          </w:tcPr>
          <w:p>
            <w:pPr>
              <w:spacing w:after="20"/>
            </w:pPr>
            <w:r>
              <w:rPr>
                <w:sz w:val="18"/>
              </w:rPr>
              <w:t>176</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R5</w:t>
            </w:r>
          </w:p>
        </w:tc>
        <w:tc>
          <w:tcPr>
            <w:tcW w:type="dxa" w:w="4252"/>
          </w:tcPr>
          <w:p>
            <w:pPr>
              <w:spacing w:after="20"/>
            </w:pPr>
            <w:r>
              <w:rPr>
                <w:sz w:val="18"/>
              </w:rPr>
              <w:t>Footpaths and cycleways</w:t>
            </w:r>
          </w:p>
        </w:tc>
        <w:tc>
          <w:tcPr>
            <w:tcW w:type="dxa" w:w="907"/>
          </w:tcPr>
          <w:p>
            <w:pPr>
              <w:spacing w:after="20"/>
            </w:pPr>
            <w:r>
              <w:rPr>
                <w:sz w:val="18"/>
              </w:rPr>
              <w:t>km</w:t>
            </w:r>
          </w:p>
        </w:tc>
        <w:tc>
          <w:tcPr>
            <w:tcW w:type="dxa" w:w="850"/>
          </w:tcPr>
          <w:p>
            <w:pPr>
              <w:spacing w:after="20"/>
            </w:pPr>
            <w:r>
              <w:rPr>
                <w:sz w:val="18"/>
              </w:rPr>
              <w:t>121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R6</w:t>
            </w:r>
          </w:p>
        </w:tc>
        <w:tc>
          <w:tcPr>
            <w:tcW w:type="dxa" w:w="4252"/>
          </w:tcPr>
          <w:p>
            <w:pPr>
              <w:spacing w:after="20"/>
            </w:pPr>
            <w:r>
              <w:rPr>
                <w:sz w:val="18"/>
              </w:rPr>
              <w:t>Roundabouts, traffic islands and medians</w:t>
            </w:r>
          </w:p>
        </w:tc>
        <w:tc>
          <w:tcPr>
            <w:tcW w:type="dxa" w:w="907"/>
          </w:tcPr>
          <w:p>
            <w:pPr>
              <w:spacing w:after="20"/>
            </w:pPr>
            <w:r>
              <w:rPr>
                <w:sz w:val="18"/>
              </w:rPr>
              <w:t>each</w:t>
            </w:r>
          </w:p>
        </w:tc>
        <w:tc>
          <w:tcPr>
            <w:tcW w:type="dxa" w:w="850"/>
          </w:tcPr>
          <w:p>
            <w:pPr>
              <w:spacing w:after="20"/>
            </w:pPr>
            <w:r>
              <w:rPr>
                <w:sz w:val="18"/>
              </w:rPr>
              <w:t>249</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R7</w:t>
            </w:r>
          </w:p>
        </w:tc>
        <w:tc>
          <w:tcPr>
            <w:tcW w:type="dxa" w:w="4252"/>
          </w:tcPr>
          <w:p>
            <w:pPr>
              <w:spacing w:after="20"/>
            </w:pPr>
            <w:r>
              <w:rPr>
                <w:sz w:val="18"/>
              </w:rPr>
              <w:t>Carparks</w:t>
            </w:r>
          </w:p>
        </w:tc>
        <w:tc>
          <w:tcPr>
            <w:tcW w:type="dxa" w:w="907"/>
          </w:tcPr>
          <w:p>
            <w:pPr>
              <w:spacing w:after="20"/>
            </w:pPr>
            <w:r>
              <w:rPr>
                <w:sz w:val="18"/>
              </w:rPr>
              <w:t>each</w:t>
            </w:r>
          </w:p>
        </w:tc>
        <w:tc>
          <w:tcPr>
            <w:tcW w:type="dxa" w:w="850"/>
          </w:tcPr>
          <w:p>
            <w:pPr>
              <w:spacing w:after="20"/>
            </w:pPr>
            <w:r>
              <w:rPr>
                <w:sz w:val="18"/>
              </w:rPr>
              <w:t>63</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R8</w:t>
            </w:r>
          </w:p>
        </w:tc>
        <w:tc>
          <w:tcPr>
            <w:tcW w:type="dxa" w:w="4252"/>
          </w:tcPr>
          <w:p>
            <w:pPr>
              <w:spacing w:after="20"/>
            </w:pPr>
            <w:r>
              <w:rPr>
                <w:sz w:val="18"/>
              </w:rPr>
              <w:t>Rural culverts</w:t>
            </w:r>
          </w:p>
        </w:tc>
        <w:tc>
          <w:tcPr>
            <w:tcW w:type="dxa" w:w="907"/>
          </w:tcPr>
          <w:p>
            <w:pPr>
              <w:spacing w:after="20"/>
            </w:pPr>
            <w:r>
              <w:rPr>
                <w:sz w:val="18"/>
              </w:rPr>
              <w:t>each</w:t>
            </w:r>
          </w:p>
        </w:tc>
        <w:tc>
          <w:tcPr>
            <w:tcW w:type="dxa" w:w="850"/>
          </w:tcPr>
          <w:p>
            <w:pPr>
              <w:spacing w:after="20"/>
            </w:pPr>
            <w:r>
              <w:rPr>
                <w:sz w:val="18"/>
              </w:rPr>
              <w:t>1,555</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R9</w:t>
            </w:r>
          </w:p>
        </w:tc>
        <w:tc>
          <w:tcPr>
            <w:tcW w:type="dxa" w:w="4252"/>
          </w:tcPr>
          <w:p>
            <w:pPr>
              <w:spacing w:after="20"/>
            </w:pPr>
            <w:r>
              <w:rPr>
                <w:sz w:val="18"/>
              </w:rPr>
              <w:t>Guardrail: inventory, condition and safety data</w:t>
            </w:r>
          </w:p>
        </w:tc>
        <w:tc>
          <w:tcPr>
            <w:tcW w:type="dxa" w:w="907"/>
          </w:tcPr>
          <w:p>
            <w:pPr>
              <w:spacing w:after="20"/>
            </w:pPr>
            <w:r>
              <w:rPr>
                <w:sz w:val="18"/>
              </w:rPr>
              <w:t>each</w:t>
            </w:r>
          </w:p>
        </w:tc>
        <w:tc>
          <w:tcPr>
            <w:tcW w:type="dxa" w:w="850"/>
          </w:tcPr>
          <w:p>
            <w:pPr>
              <w:spacing w:after="20"/>
            </w:pPr>
            <w:r>
              <w:rPr>
                <w:sz w:val="18"/>
              </w:rPr>
              <w:t>500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R10</w:t>
            </w:r>
          </w:p>
        </w:tc>
        <w:tc>
          <w:tcPr>
            <w:tcW w:type="dxa" w:w="4252"/>
          </w:tcPr>
          <w:p>
            <w:pPr>
              <w:spacing w:after="20"/>
            </w:pPr>
            <w:r>
              <w:rPr>
                <w:sz w:val="18"/>
              </w:rPr>
              <w:t>Bus shelters</w:t>
            </w:r>
          </w:p>
        </w:tc>
        <w:tc>
          <w:tcPr>
            <w:tcW w:type="dxa" w:w="907"/>
          </w:tcPr>
          <w:p>
            <w:pPr>
              <w:spacing w:after="20"/>
            </w:pPr>
            <w:r>
              <w:rPr>
                <w:sz w:val="18"/>
              </w:rPr>
              <w:t>each</w:t>
            </w:r>
          </w:p>
        </w:tc>
        <w:tc>
          <w:tcPr>
            <w:tcW w:type="dxa" w:w="850"/>
          </w:tcPr>
          <w:p>
            <w:pPr>
              <w:spacing w:after="20"/>
            </w:pPr>
            <w:r>
              <w:rPr>
                <w:sz w:val="18"/>
              </w:rPr>
              <w:t>35</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R1 to R10</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physical inspection, all classes in this RFQ (about 809 km of road, 32 km kerb, 12 km footpath), plus new assets Council lists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(about 864 km of road, 6 km kerb, 13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(about 474 km of road, 123 km kerb, 85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(about 842 km of road, 14 km kerb, 13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ayout w:type="fixed"/>
        <w:tblLook w:firstColumn="1" w:firstRow="1" w:lastColumn="0" w:lastRow="0" w:noHBand="0" w:noVBand="1" w:val="04A0"/>
      </w:tblPr>
      <w:tblGrid>
        <w:gridCol w:w="737"/>
        <w:gridCol w:w="6123"/>
        <w:gridCol w:w="1361"/>
        <w:gridCol w:w="1417"/>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Unsealed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U3</w:t>
            </w:r>
          </w:p>
        </w:tc>
        <w:tc>
          <w:tcPr>
            <w:tcW w:type="dxa" w:w="6123"/>
          </w:tcPr>
          <w:p>
            <w:pPr>
              <w:keepNext/>
              <w:spacing w:after="20"/>
            </w:pPr>
            <w:r>
              <w:rPr>
                <w:sz w:val="18"/>
              </w:rPr>
              <w:t>Kerb and gutter or footpath,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U4</w:t>
            </w:r>
          </w:p>
        </w:tc>
        <w:tc>
          <w:tcPr>
            <w:tcW w:type="dxa" w:w="6123"/>
          </w:tcPr>
          <w:p>
            <w:pPr>
              <w:keepNext/>
              <w:spacing w:after="20"/>
            </w:pPr>
            <w:r>
              <w:rPr>
                <w:sz w:val="18"/>
              </w:rPr>
              <w:t>Point asset (culvert, guardrail item, bus shelter, island, carpark),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U5</w:t>
            </w:r>
          </w:p>
        </w:tc>
        <w:tc>
          <w:tcPr>
            <w:tcW w:type="dxa" w:w="6123"/>
          </w:tcPr>
          <w:p>
            <w:pPr>
              <w:spacing w:after="20"/>
            </w:pPr>
            <w:r>
              <w:rPr>
                <w:sz w:val="18"/>
              </w:rPr>
              <w:t>Newly acquired assets in rolling years, if not in Y2 to Y5</w:t>
            </w:r>
          </w:p>
        </w:tc>
        <w:tc>
          <w:tcPr>
            <w:tcW w:type="dxa" w:w="1361"/>
          </w:tcPr>
          <w:p>
            <w:pPr>
              <w:spacing w:after="20"/>
            </w:pPr>
            <w:r>
              <w:rPr>
                <w:sz w:val="18"/>
              </w:rPr>
              <w:t>each</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ayout w:type="fixed"/>
        <w:tblLook w:firstColumn="1" w:firstRow="1" w:lastColumn="0" w:lastRow="0" w:noHBand="0" w:noVBand="1" w:val="04A0"/>
      </w:tblPr>
      <w:tblGrid>
        <w:gridCol w:w="5102"/>
        <w:gridCol w:w="2268"/>
        <w:gridCol w:w="2268"/>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Project manager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Rater or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Data or GIS analyst</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Imaging crew (vehicle, driver and rater)</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26/01/2027.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Wednesday 28/10/2026,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JCE-RFQ-VP527277-01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