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C (Final)</w:t>
            </w:r>
          </w:p>
        </w:tc>
      </w:tr>
      <w:tr>
        <w:trPr>
          <w:cantSplit/>
        </w:trPr>
        <w:tc>
          <w:tcPr>
            <w:tcW w:type="dxa" w:w="1361"/>
          </w:tcPr>
          <w:p>
            <w:pPr>
              <w:keepNext/>
            </w:pPr>
            <w:r/>
            <w:r>
              <w:rPr>
                <w:sz w:val="19"/>
              </w:rPr>
              <w:t>To</w:t>
            </w:r>
          </w:p>
        </w:tc>
        <w:tc>
          <w:tcPr>
            <w:tcW w:type="dxa" w:w="3402"/>
          </w:tcPr>
          <w:p>
            <w:pPr>
              <w:keepNext/>
            </w:pPr>
            <w:r/>
            <w:r>
              <w:rPr>
                <w:sz w:val="19"/>
              </w:rPr>
              <w:t>Brewster Hjorth Architects</w:t>
            </w:r>
          </w:p>
        </w:tc>
        <w:tc>
          <w:tcPr>
            <w:tcW w:type="dxa" w:w="1701"/>
          </w:tcPr>
          <w:p>
            <w:pPr>
              <w:keepNext/>
            </w:pPr>
            <w:r/>
            <w:r>
              <w:rPr>
                <w:sz w:val="19"/>
              </w:rPr>
              <w:t>Attention</w:t>
            </w:r>
          </w:p>
        </w:tc>
        <w:tc>
          <w:tcPr>
            <w:tcW w:type="dxa" w:w="3175"/>
          </w:tcPr>
          <w:p>
            <w:pPr>
              <w:keepNext/>
            </w:pPr>
            <w:r/>
            <w:r>
              <w:rPr>
                <w:sz w:val="19"/>
              </w:rPr>
              <w:t>Directors</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Directors,</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spacing w:after="40"/>
      </w:pPr>
      <w:r>
        <w:rPr>
          <w:sz w:val="21"/>
        </w:rPr>
        <w:t>Confirmation by Fri 16/10/2026 and a contact for the bid.</w:t>
      </w:r>
    </w:p>
    <w:p>
      <w:pPr>
        <w:pStyle w:val="ListBulle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