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network imaging and road condition rating (vehicle-mounted)</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Infrastructure Management Group (IMG), Estimating or tenders contact</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C, scope trimmed to vehicle imaging and road rating)</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IMG team,</w:t>
      </w:r>
    </w:p>
    <w:p>
      <w:r>
        <w:rPr>
          <w:b w:val="0"/>
        </w:rPr>
        <w:t>JCE invites you to quote for vehicle-mounted geo-referenced imaging of Murray River Council's road network, including the roadside on both sides, and for condition rating of the sealed and unsealed roads, as JCE's road imaging partner in its tender for MRC-2645. JCE will rate the other asset classes from your imagery and its own drone capture, and will build the GIS layers and asset register.</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drone capture, GIS and the asset register, condition rating of the non-road assets, remaining life, defect and safety assessment, 10-year programs, valuation inputs and reporting, and works with specialist partners for road imaging, bridge inspection and valuation.</w:t>
      </w:r>
    </w:p>
    <w:p>
      <w:pPr>
        <w:keepNext/>
      </w:pPr>
      <w:r>
        <w:rPr>
          <w:b w:val="0"/>
        </w:rPr>
        <w:t>Council's Appendix 1 quantities (to be verified by inspection). You image the whole network and rate the roads; the other classes are imaged in your pass and rated by JCE:</w:t>
      </w:r>
    </w:p>
    <w:tbl>
      <w:tblPr>
        <w:tblStyle w:val="TableGrid"/>
        <w:tblW w:type="auto" w:w="0"/>
        <w:jc w:val="center"/>
        <w:tblLayout w:type="fixed"/>
        <w:tblLook w:firstColumn="1" w:firstRow="1" w:lastColumn="0" w:lastRow="0" w:noHBand="0" w:noVBand="1" w:val="04A0"/>
      </w:tblPr>
      <w:tblGrid>
        <w:gridCol w:w="2381"/>
        <w:gridCol w:w="2494"/>
        <w:gridCol w:w="3061"/>
        <w:gridCol w:w="1701"/>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of roads (Year 1, all four zones)</w:t>
      </w:r>
    </w:p>
    <w:p>
      <w:pPr>
        <w:pStyle w:val="ListBullet"/>
        <w:keepNext w:val="0"/>
        <w:spacing w:after="40"/>
      </w:pPr>
      <w:r>
        <w:t>Condition rating of sealed roads (surface, pavement, formation) and unsealed roads (wearing course, formation)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road segment: Asset ID, name, location, component, material, width, inspection date, rater, images, defects with at least two images (segment overview and close-up), rating and recommended action.</w:t>
      </w:r>
    </w:p>
    <w:p>
      <w:pPr>
        <w:pStyle w:val="ListBullet"/>
        <w:keepNext w:val="0"/>
        <w:spacing w:after="40"/>
      </w:pPr>
      <w:r>
        <w:t>Roadside assets (kerb and gutter, footpaths beside the road, culvert ends, guardrail, bus shelters, islands and medians): imaged in the same pass so that JCE can rate them. No rating of these by you. Unprotected edge drops seen in the pass are recorded as road defects.</w:t>
      </w:r>
    </w:p>
    <w:p>
      <w:pPr>
        <w:pStyle w:val="ListBullet"/>
        <w:spacing w:after="40"/>
      </w:pPr>
      <w:r>
        <w:t>All roads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Imaging and road rating of one zone a year to the same specification (Barham 2028, Mathoura 2029, Moama 2030, Moulamein 2031), plus the newly acquired roads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Road ratings and defects in Council's Excel data template (Roads tab), linked to Council Asset IDs. JCE builds the other tabs.</w:t>
      </w:r>
    </w:p>
    <w:p>
      <w:pPr>
        <w:pStyle w:val="ListBullet"/>
        <w:keepNext/>
        <w:spacing w:after="40"/>
      </w:pPr>
      <w:r>
        <w:t>Images (.jpg) with GPS metadata, an image index file and the GNSS track. JCE builds the GIS layers.</w:t>
      </w:r>
    </w:p>
    <w:p>
      <w:pPr>
        <w:pStyle w:val="ListBullet"/>
        <w:keepNext/>
        <w:spacing w:after="40"/>
      </w:pPr>
      <w:r>
        <w:t>Road defect list with ratings, images and locations, and same-day notices of condition 5 and safety defects seen in the pass.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road network imaging and condition surveys in the last five years, preferably in NSW or northern Victoria, covering sealed and unsealed roads.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road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(with roadside)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(with roadside)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R3</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road imaging and road rating (about 809 km), plus new roads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Newly acquired roads in rolling years, if not in Y2 to Y5</w:t>
            </w:r>
          </w:p>
        </w:tc>
        <w:tc>
          <w:tcPr>
            <w:tcW w:type="dxa" w:w="1361"/>
          </w:tcPr>
          <w:p>
            <w:pPr>
              <w:spacing w:after="20"/>
            </w:pPr>
            <w:r>
              <w:rPr>
                <w:sz w:val="18"/>
              </w:rPr>
              <w:t>per km</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C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