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REQUEST FOR QUOTATION</w:t>
      </w:r>
    </w:p>
    <w:p>
      <w:r>
        <w:rPr>
          <w:b/>
          <w:sz w:val="21"/>
        </w:rPr>
        <w:t>Riverina CQA partner: resident CQA technicians, NATA soils testing and senior landfill CQA engineer</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RFQ no</w:t>
            </w:r>
          </w:p>
        </w:tc>
        <w:tc>
          <w:tcPr>
            <w:tcW w:type="dxa" w:w="7257"/>
          </w:tcPr>
          <w:p>
            <w:r/>
            <w:r>
              <w:rPr>
                <w:sz w:val="18"/>
              </w:rPr>
              <w:t>JCE-RFQ-VP527469-GEO   ·   Final   ·   12/10/2026</w:t>
            </w:r>
          </w:p>
        </w:tc>
      </w:tr>
      <w:tr>
        <w:trPr>
          <w:cantSplit/>
        </w:trPr>
        <w:tc>
          <w:tcPr>
            <w:tcW w:type="dxa" w:w="2381"/>
            <w:shd w:val="clear" w:color="auto" w:fill="F3EBCF"/>
          </w:tcPr>
          <w:p>
            <w:r/>
            <w:r>
              <w:rPr>
                <w:b/>
                <w:sz w:val="18"/>
              </w:rPr>
              <w:t>To</w:t>
            </w:r>
          </w:p>
        </w:tc>
        <w:tc>
          <w:tcPr>
            <w:tcW w:type="dxa" w:w="7257"/>
          </w:tcPr>
          <w:p>
            <w:r/>
            <w:r>
              <w:rPr>
                <w:sz w:val="18"/>
              </w:rPr>
              <w:t>[Firm], Attention [Name, position]</w:t>
            </w:r>
          </w:p>
        </w:tc>
      </w:tr>
      <w:tr>
        <w:trPr>
          <w:cantSplit/>
        </w:trPr>
        <w:tc>
          <w:tcPr>
            <w:tcW w:type="dxa" w:w="2381"/>
            <w:shd w:val="clear" w:color="auto" w:fill="F3EBCF"/>
          </w:tcPr>
          <w:p>
            <w:r/>
            <w:r>
              <w:rPr>
                <w:b/>
                <w:sz w:val="18"/>
              </w:rPr>
              <w:t>Project</w:t>
            </w:r>
          </w:p>
        </w:tc>
        <w:tc>
          <w:tcPr>
            <w:tcW w:type="dxa" w:w="7257"/>
          </w:tcPr>
          <w:p>
            <w:r/>
            <w:r>
              <w:rPr>
                <w:sz w:val="18"/>
              </w:rPr>
              <w:t>Gregadoo WMC CQA Engineer, Cell 3.1 and Monocell M1.1 (Wagga Wagga City Council RFT CT2027005)</w:t>
            </w:r>
          </w:p>
        </w:tc>
      </w:tr>
      <w:tr>
        <w:trPr>
          <w:cantSplit/>
        </w:trPr>
        <w:tc>
          <w:tcPr>
            <w:tcW w:type="dxa" w:w="2381"/>
            <w:shd w:val="clear" w:color="auto" w:fill="F3EBCF"/>
          </w:tcPr>
          <w:p>
            <w:r/>
            <w:r>
              <w:rPr>
                <w:b/>
                <w:sz w:val="18"/>
              </w:rPr>
              <w:t>Site</w:t>
            </w:r>
          </w:p>
        </w:tc>
        <w:tc>
          <w:tcPr>
            <w:tcW w:type="dxa" w:w="7257"/>
          </w:tcPr>
          <w:p>
            <w:r/>
            <w:r>
              <w:rPr>
                <w:sz w:val="18"/>
              </w:rPr>
              <w:t>162 Ashfords Road, Gregadoo NSW 2650</w:t>
            </w:r>
          </w:p>
        </w:tc>
      </w:tr>
      <w:tr>
        <w:trPr>
          <w:cantSplit/>
        </w:trPr>
        <w:tc>
          <w:tcPr>
            <w:tcW w:type="dxa" w:w="2381"/>
            <w:shd w:val="clear" w:color="auto" w:fill="F3EBCF"/>
          </w:tcPr>
          <w:p>
            <w:r/>
            <w:r>
              <w:rPr>
                <w:b/>
                <w:sz w:val="18"/>
              </w:rPr>
              <w:t>Quote due</w:t>
            </w:r>
          </w:p>
        </w:tc>
        <w:tc>
          <w:tcPr>
            <w:tcW w:type="dxa" w:w="7257"/>
          </w:tcPr>
          <w:p>
            <w:r/>
            <w:r>
              <w:rPr>
                <w:sz w:val="18"/>
              </w:rPr>
              <w:t>12:00 pm Friday 23/10/2026</w:t>
            </w:r>
          </w:p>
        </w:tc>
      </w:tr>
      <w:tr>
        <w:trPr>
          <w:cantSplit/>
        </w:trPr>
        <w:tc>
          <w:tcPr>
            <w:tcW w:type="dxa" w:w="2381"/>
            <w:shd w:val="clear" w:color="auto" w:fill="F3EBCF"/>
          </w:tcPr>
          <w:p>
            <w:r/>
            <w:r>
              <w:rPr>
                <w:b/>
                <w:sz w:val="18"/>
              </w:rPr>
              <w:t>From</w:t>
            </w:r>
          </w:p>
        </w:tc>
        <w:tc>
          <w:tcPr>
            <w:tcW w:type="dxa" w:w="7257"/>
          </w:tcPr>
          <w:p>
            <w:r/>
            <w:r>
              <w:rPr>
                <w:sz w:val="18"/>
              </w:rPr>
              <w:t>Jayden Callen, Director, 0477 207 027, jayden@jceinfrastructure.com.au</w:t>
            </w:r>
          </w:p>
        </w:tc>
      </w:tr>
    </w:tbl>
    <w:p>
      <w:pPr>
        <w:spacing w:after="40"/>
      </w:pPr>
    </w:p>
    <w:p>
      <w:r>
        <w:rPr>
          <w:i w:val="0"/>
        </w:rPr>
        <w:t>Dear [Name],</w:t>
      </w:r>
    </w:p>
    <w:p>
      <w:r>
        <w:rPr>
          <w:i w:val="0"/>
        </w:rPr>
        <w:t>JCE Infrastructure Pty Ltd (JCE) invites you to quote, as a sub-consultant to JCE, for the services below. Please send your quotation to jayden@jceinfrastructure.com.au by 12:00 pm Friday 23/10/2026.</w:t>
      </w:r>
    </w:p>
    <w:p>
      <w:pPr>
        <w:pStyle w:val="Heading1"/>
        <w:pBdr>
          <w:bottom w:val="single" w:sz="6" w:space="1" w:color="C9A227"/>
        </w:pBdr>
      </w:pPr>
      <w:r>
        <w:t>1.0   Project and tender background</w:t>
      </w:r>
    </w:p>
    <w:p>
      <w:r>
        <w:rPr>
          <w:i w:val="0"/>
        </w:rPr>
        <w:t>Wagga Wagga City Council is building two engineered landfill cells at the Gregadoo Waste Management Centre, 162 Ashfords Road, Gregadoo NSW: Cell 3.1, a general waste cell of about 4 ha (Separable Portion 1), and Monocell M1.1, a special waste (asbestos and lead slag) cell of about 1.1 ha (Separable Portion 2, subject to planning approval). Construction is by a separate Head Contractor to Tonkin Consulting's IFC design. Works within Cell 3.1 must be accepted by 30/09/2027 so the cell can operate from November 2027; contract completion is 31/12/2027.</w:t>
      </w:r>
    </w:p>
    <w:p>
      <w:r>
        <w:rPr>
          <w:i w:val="0"/>
        </w:rPr>
        <w:t>Council has called tenders for an independent CQA Engineer (RFT CT2027005, closing 2:00 pm Friday 30/10/2026; decision expected 29/12/2026). JCE is tendering as the CQA Engineer of record: Jayden Callen will lead the commission, review all records, release hold points, attend the critical hold points and certify the as-constructed CQA reports. Council requires the CQA Engineer to price the independent (IQA) geotechnical and geosynthetic testing at a NATA-accredited laboratory, including sample transport (samples supplied free by the Head Contractor), and Part D 1.13 asks for CQA representatives on site during all working hours of the works.</w:t>
      </w:r>
    </w:p>
    <w:p>
      <w:pPr>
        <w:pStyle w:val="Heading1"/>
        <w:pBdr>
          <w:bottom w:val="single" w:sz="6" w:space="1" w:color="C9A227"/>
        </w:pBdr>
      </w:pPr>
      <w:r>
        <w:t>2.0   Scope of services</w:t>
      </w:r>
    </w:p>
    <w:p>
      <w:pPr>
        <w:pStyle w:val="ListBullet"/>
      </w:pPr>
      <w:r>
        <w:rPr>
          <w:b/>
        </w:rPr>
        <w:t xml:space="preserve">A. Resident CQA technicians. </w:t>
      </w:r>
      <w:r>
        <w:t>Experienced CQA technician(s) on site during all working hours of the works (Part D 1.13), working to JCE's CQA Implementation Plan and the CQA Plans: inspection against the CQA Plan checklists, daily logs and photographs issued to JCE by 6:00 pm each site day, IQA sampling, witnessing of proof rolling, pipe works, GCL and HDPE deployment, trial welds, seam testing and repairs, and preparation of hold point inspection packages for JCE's release. Full-time attendance is mandatory during the geosynthetic lining works. Please price by technician day (10 hours) and state any second-person or peak-day rate.</w:t>
      </w:r>
    </w:p>
    <w:p>
      <w:pPr>
        <w:pStyle w:val="ListBullet"/>
      </w:pPr>
      <w:r>
        <w:rPr>
          <w:b/>
        </w:rPr>
        <w:t xml:space="preserve">B. NATA IQA testing, soils and gravels. </w:t>
      </w:r>
      <w:r>
        <w:t>Sample collection from site and transport to your Wagga Wagga NATA laboratory; testing of groundwater relief and leachate gravels, the gravel drainage layer and any soils assigned to the CQA Engineer in the CQA Plans (for example particle size distribution, fines, carbonate content and permeability). Results within 5 business days of sampling; state faster options.</w:t>
      </w:r>
    </w:p>
    <w:p>
      <w:pPr>
        <w:pStyle w:val="ListBullet"/>
      </w:pPr>
      <w:r>
        <w:rPr>
          <w:b/>
        </w:rPr>
        <w:t xml:space="preserve">C. Senior landfill CQA engineer. </w:t>
      </w:r>
      <w:r>
        <w:t>A senior geotechnical engineer with demonstrated landfill liner or cap CQA experience in NSW to review the CQA Implementation Plan and records, attend site at the GCL and HDPE start-up of each cell, advise on landfill-specific issues and co-sign the as-constructed CQA report for each cell.</w:t>
      </w:r>
    </w:p>
    <w:p>
      <w:pPr>
        <w:pStyle w:val="ListBullet"/>
      </w:pPr>
      <w:r>
        <w:rPr>
          <w:b/>
        </w:rPr>
        <w:t xml:space="preserve">D. Optional rates. </w:t>
      </w:r>
      <w:r>
        <w:t>Day rate for GITA Level 1 inspection and testing of the engineered fill layer (AS 3798), in case Council moves it into the CQA contract (RFI 2).</w:t>
      </w:r>
    </w:p>
    <w:p>
      <w:pPr>
        <w:pStyle w:val="Heading1"/>
        <w:pBdr>
          <w:bottom w:val="single" w:sz="6" w:space="1" w:color="C9A227"/>
        </w:pBdr>
      </w:pPr>
      <w:r>
        <w:t>3.0   Deliverables</w:t>
      </w:r>
    </w:p>
    <w:p>
      <w:pPr>
        <w:pStyle w:val="ListBullet"/>
      </w:pPr>
      <w:r>
        <w:t>Daily logs, photographs and hold point packages (PDF) by 6:00 pm each site day.</w:t>
      </w:r>
    </w:p>
    <w:p>
      <w:pPr>
        <w:pStyle w:val="ListBullet"/>
      </w:pPr>
      <w:r>
        <w:t>NATA test reports (PDF) with locations and lot references.</w:t>
      </w:r>
    </w:p>
    <w:p>
      <w:pPr>
        <w:pStyle w:val="ListBullet"/>
      </w:pPr>
      <w:r>
        <w:t>Signed review statement and co-signature for each CQA report.</w:t>
      </w:r>
    </w:p>
    <w:p>
      <w:pPr>
        <w:pStyle w:val="ListBullet"/>
      </w:pPr>
      <w:r>
        <w:t>For JCE's tender: CVs of the senior engineer and technicians, at least two landfill cell or cap CQA projects (site, EPL, liner system, role, year, value, referee with contact details), and your permission to name your firm in Form 6 and to quote your projects in Form 3.</w:t>
      </w:r>
    </w:p>
    <w:p>
      <w:pPr>
        <w:pStyle w:val="Heading1"/>
        <w:pBdr>
          <w:bottom w:val="single" w:sz="6" w:space="1" w:color="C9A227"/>
        </w:pBdr>
      </w:pPr>
      <w:r>
        <w:t>4.0   Program</w:t>
      </w:r>
    </w:p>
    <w:p>
      <w:pPr>
        <w:pStyle w:val="ListBullet"/>
      </w:pPr>
      <w:r>
        <w:t>Quotation due: 12:00 pm Friday 23/10/2026, to jayden@jceinfrastructure.com.au.</w:t>
      </w:r>
    </w:p>
    <w:p>
      <w:pPr>
        <w:pStyle w:val="ListBullet"/>
      </w:pPr>
      <w:r>
        <w:t>Tender closes 2:00 pm Friday 30/10/2026; Council decision expected Tuesday 29/12/2026; award assumed January 2027.</w:t>
      </w:r>
    </w:p>
    <w:p>
      <w:pPr>
        <w:pStyle w:val="ListBullet"/>
      </w:pPr>
      <w:r>
        <w:t>Assumed construction: Cell 3.1 February to September 2027 (about 145 working days); Monocell M1.1 April to November 2027 (about 80 working days), sequential or concurrent. Working hours 0700 to 1800 Monday to Friday (Part D 1.8).</w:t>
      </w:r>
    </w:p>
    <w:p>
      <w:pPr>
        <w:pStyle w:val="ListBullet"/>
      </w:pPr>
      <w:r>
        <w:t>Services are called up by JCE against the Head Contractor's program, generally on 24 to 48 hours' notice. Please state your mobilisation notice and turnaround times.</w:t>
      </w:r>
    </w:p>
    <w:p>
      <w:pPr>
        <w:pStyle w:val="Heading1"/>
        <w:pBdr>
          <w:bottom w:val="single" w:sz="6" w:space="1" w:color="C9A227"/>
        </w:pBdr>
      </w:pPr>
      <w:r>
        <w:t>5.0   Information provided</w:t>
      </w:r>
    </w:p>
    <w:p>
      <w:r>
        <w:rPr>
          <w:i w:val="0"/>
        </w:rPr>
        <w:t>The following tender documents are attached for pricing only:</w:t>
      </w:r>
    </w:p>
    <w:p>
      <w:pPr>
        <w:pStyle w:val="ListBullet"/>
      </w:pPr>
      <w:r>
        <w:t>Attachment A, Cell 3.1 CQA Plan (201879S002 Rev 1)</w:t>
      </w:r>
    </w:p>
    <w:p>
      <w:pPr>
        <w:pStyle w:val="ListBullet"/>
      </w:pPr>
      <w:r>
        <w:t>Attachment E, Monocell M1.1 CQA Plan (201879S004 Rev 2)</w:t>
      </w:r>
    </w:p>
    <w:p>
      <w:pPr>
        <w:pStyle w:val="ListBullet"/>
      </w:pPr>
      <w:r>
        <w:t>Attachment B, Cell 3.1 Technical Specification IFC (201879S0011)</w:t>
      </w:r>
    </w:p>
    <w:p>
      <w:pPr>
        <w:pStyle w:val="ListBullet"/>
      </w:pPr>
      <w:r>
        <w:t>Part D, Principal's Project Requirements</w:t>
      </w:r>
    </w:p>
    <w:p>
      <w:pPr>
        <w:pStyle w:val="Heading1"/>
        <w:pBdr>
          <w:bottom w:val="single" w:sz="6" w:space="1" w:color="C9A227"/>
        </w:pBdr>
      </w:pPr>
      <w:r>
        <w:t>6.0   Insurance (as required by the tender)</w:t>
      </w:r>
    </w:p>
    <w:p>
      <w:pPr>
        <w:pStyle w:val="ListBullet"/>
      </w:pPr>
      <w:r>
        <w:t>Public liability of $20 million, extended to products liability (Part A 5.10.1, Annexure Item 25).</w:t>
      </w:r>
    </w:p>
    <w:p>
      <w:pPr>
        <w:pStyle w:val="ListBullet"/>
      </w:pPr>
      <w:r>
        <w:t>Motor vehicle insurance with third-party property cover of not less than $20 million for every vehicle used on site, with a schedule of vehicles (Part A 5.10.2).</w:t>
      </w:r>
    </w:p>
    <w:p>
      <w:pPr>
        <w:pStyle w:val="ListBullet"/>
      </w:pPr>
      <w:r>
        <w:t>Professional indemnity of at least $2 million, maintained for six years after completion (Part A 5.10.4). Please state your limit; JCE carries $10 million to meet Annexure Item 26.</w:t>
      </w:r>
    </w:p>
    <w:p>
      <w:pPr>
        <w:pStyle w:val="ListBullet"/>
      </w:pPr>
      <w:r>
        <w:t>Workers compensation for all employees (Part A 5.10.3).</w:t>
      </w:r>
    </w:p>
    <w:p>
      <w:pPr>
        <w:pStyle w:val="ListBullet"/>
      </w:pPr>
      <w:r>
        <w:t>Certificates of currency with your quote.</w:t>
      </w:r>
    </w:p>
    <w:p>
      <w:pPr>
        <w:pStyle w:val="Heading1"/>
        <w:pBdr>
          <w:bottom w:val="single" w:sz="6" w:space="1" w:color="C9A227"/>
        </w:pBdr>
      </w:pPr>
      <w:r>
        <w:t>7.0   Other requirements</w:t>
      </w:r>
    </w:p>
    <w:p>
      <w:pPr>
        <w:pStyle w:val="ListBullet"/>
      </w:pPr>
      <w:r>
        <w:rPr>
          <w:b/>
        </w:rPr>
        <w:t xml:space="preserve">WHS: </w:t>
      </w:r>
      <w:r>
        <w:t>compliance with the WHS Act 2011 (NSW), Council's WHS Contractor Handbook and online induction, the Head Contractor's site induction, SWMS for your activities (including the asbestos and lead slag areas at Monocell M1.1) and Chain of Responsibility requirements for any transport.</w:t>
      </w:r>
    </w:p>
    <w:p>
      <w:pPr>
        <w:pStyle w:val="ListBullet"/>
      </w:pPr>
      <w:r>
        <w:rPr>
          <w:b/>
        </w:rPr>
        <w:t xml:space="preserve">Independence: </w:t>
      </w:r>
      <w:r>
        <w:t>you must be independent of the Head Contractor, its liner installer and laboratory, and the designer (Tonkin Consulting). Please declare any actual or potential conflict, and tell us if you are tendering for the CQA Engineer role yourself or are part of another tenderer's team.</w:t>
      </w:r>
    </w:p>
    <w:p>
      <w:pPr>
        <w:pStyle w:val="ListBullet"/>
      </w:pPr>
      <w:r>
        <w:rPr>
          <w:b/>
        </w:rPr>
        <w:t xml:space="preserve">Accreditation: </w:t>
      </w:r>
      <w:r>
        <w:t>NATA accreditation covering the test methods you will use, with the scope attached (testing firms).</w:t>
      </w:r>
    </w:p>
    <w:p>
      <w:pPr>
        <w:pStyle w:val="ListBullet"/>
      </w:pPr>
      <w:r>
        <w:rPr>
          <w:b/>
        </w:rPr>
        <w:t xml:space="preserve">Regional content: </w:t>
      </w:r>
      <w:r>
        <w:t>please state your office address in the region and which proposed staff live within the Riverina Joint Organisation area (Bland, Coolamon, Cootamundra-Gundagai, Greater Hume, Junee, Lockhart, Temora) or Wagga Wagga, for Council's Form 8.</w:t>
      </w:r>
    </w:p>
    <w:p>
      <w:pPr>
        <w:pStyle w:val="Heading1"/>
        <w:pBdr>
          <w:bottom w:val="single" w:sz="6" w:space="1" w:color="C9A227"/>
        </w:pBdr>
      </w:pPr>
      <w:r>
        <w:t>8.0   Pricing schedule</w:t>
      </w:r>
    </w:p>
    <w:p>
      <w:pPr>
        <w:keepNext/>
      </w:pPr>
      <w:r>
        <w:rPr>
          <w:i w:val="0"/>
        </w:rPr>
        <w:t>Please price excluding GST, separately for Portion 1 (Cell 3.1) and Portion 2 (Monocell M1.1), using this schedule:</w:t>
      </w:r>
    </w:p>
    <w:tbl>
      <w:tblPr>
        <w:tblStyle w:val="TableGrid"/>
        <w:tblW w:type="dxa" w:w="9639"/>
        <w:jc w:val="center"/>
        <w:tblLayout w:type="fixed"/>
        <w:tblLook w:firstColumn="1" w:firstRow="1" w:lastColumn="0" w:lastRow="0" w:noHBand="0" w:noVBand="1" w:val="04A0"/>
        <w:tblLayout w:type="fixed"/>
      </w:tblPr>
      <w:tblGrid>
        <w:gridCol w:w="737"/>
        <w:gridCol w:w="5840"/>
        <w:gridCol w:w="1530"/>
        <w:gridCol w:w="1530"/>
      </w:tblGrid>
      <w:tr>
        <w:trPr>
          <w:tblHeader/>
          <w:cantSplit/>
        </w:trPr>
        <w:tc>
          <w:tcPr>
            <w:tcW w:type="dxa" w:w="737"/>
            <w:shd w:val="clear" w:color="auto" w:fill="C9A227"/>
          </w:tcPr>
          <w:p>
            <w:pPr>
              <w:keepNext/>
            </w:pPr>
            <w:r/>
            <w:r>
              <w:rPr>
                <w:b/>
                <w:color w:val="000000"/>
                <w:sz w:val="18"/>
              </w:rPr>
              <w:t>Item</w:t>
            </w:r>
          </w:p>
        </w:tc>
        <w:tc>
          <w:tcPr>
            <w:tcW w:type="dxa" w:w="5839"/>
            <w:shd w:val="clear" w:color="auto" w:fill="C9A227"/>
          </w:tcPr>
          <w:p>
            <w:pPr>
              <w:keepNext/>
            </w:pPr>
            <w:r/>
            <w:r>
              <w:rPr>
                <w:b/>
                <w:color w:val="000000"/>
                <w:sz w:val="18"/>
              </w:rPr>
              <w:t>Description</w:t>
            </w:r>
          </w:p>
        </w:tc>
        <w:tc>
          <w:tcPr>
            <w:tcW w:type="dxa" w:w="1531"/>
            <w:shd w:val="clear" w:color="auto" w:fill="C9A227"/>
          </w:tcPr>
          <w:p>
            <w:pPr>
              <w:keepNext/>
            </w:pPr>
            <w:r/>
            <w:r>
              <w:rPr>
                <w:b/>
                <w:color w:val="000000"/>
                <w:sz w:val="18"/>
              </w:rPr>
              <w:t>Portion 1</w:t>
            </w:r>
          </w:p>
        </w:tc>
        <w:tc>
          <w:tcPr>
            <w:tcW w:type="dxa" w:w="1531"/>
            <w:shd w:val="clear" w:color="auto" w:fill="C9A227"/>
          </w:tcPr>
          <w:p>
            <w:pPr>
              <w:keepNext/>
            </w:pPr>
            <w:r/>
            <w:r>
              <w:rPr>
                <w:b/>
                <w:color w:val="000000"/>
                <w:sz w:val="18"/>
              </w:rPr>
              <w:t>Portion 2</w:t>
            </w:r>
          </w:p>
        </w:tc>
      </w:tr>
      <w:tr>
        <w:trPr>
          <w:cantSplit/>
        </w:trPr>
        <w:tc>
          <w:tcPr>
            <w:tcW w:type="dxa" w:w="737"/>
          </w:tcPr>
          <w:p>
            <w:pPr>
              <w:keepNext/>
              <w:spacing w:after="20"/>
            </w:pPr>
            <w:r/>
            <w:r>
              <w:rPr>
                <w:sz w:val="18"/>
              </w:rPr>
              <w:t>A1</w:t>
            </w:r>
          </w:p>
        </w:tc>
        <w:tc>
          <w:tcPr>
            <w:tcW w:type="dxa" w:w="5839"/>
          </w:tcPr>
          <w:p>
            <w:pPr>
              <w:keepNext/>
              <w:spacing w:after="20"/>
            </w:pPr>
            <w:r/>
            <w:r>
              <w:rPr>
                <w:sz w:val="18"/>
              </w:rPr>
              <w:t>Resident CQA technician, 10-hour day</w:t>
            </w:r>
          </w:p>
        </w:tc>
        <w:tc>
          <w:tcPr>
            <w:tcW w:type="dxa" w:w="1531"/>
          </w:tcPr>
          <w:p>
            <w:pPr>
              <w:keepNext/>
              <w:spacing w:after="20"/>
            </w:pPr>
            <w:r/>
            <w:r>
              <w:rPr>
                <w:sz w:val="18"/>
              </w:rPr>
              <w:t>$/day</w:t>
            </w:r>
          </w:p>
        </w:tc>
        <w:tc>
          <w:tcPr>
            <w:tcW w:type="dxa" w:w="1531"/>
          </w:tcPr>
          <w:p>
            <w:pPr>
              <w:keepNext/>
              <w:spacing w:after="20"/>
            </w:pPr>
            <w:r/>
            <w:r>
              <w:rPr>
                <w:sz w:val="18"/>
              </w:rPr>
              <w:t>$/day</w:t>
            </w:r>
          </w:p>
        </w:tc>
      </w:tr>
      <w:tr>
        <w:trPr>
          <w:cantSplit/>
        </w:trPr>
        <w:tc>
          <w:tcPr>
            <w:tcW w:type="dxa" w:w="737"/>
          </w:tcPr>
          <w:p>
            <w:pPr>
              <w:keepNext/>
              <w:spacing w:after="20"/>
            </w:pPr>
            <w:r/>
            <w:r>
              <w:rPr>
                <w:sz w:val="18"/>
              </w:rPr>
              <w:t>A2</w:t>
            </w:r>
          </w:p>
        </w:tc>
        <w:tc>
          <w:tcPr>
            <w:tcW w:type="dxa" w:w="5839"/>
          </w:tcPr>
          <w:p>
            <w:pPr>
              <w:keepNext/>
              <w:spacing w:after="20"/>
            </w:pPr>
            <w:r/>
            <w:r>
              <w:rPr>
                <w:sz w:val="18"/>
              </w:rPr>
              <w:t>Estimated days: lining works and hold points (JCE assumes 60 / 30)</w:t>
            </w:r>
          </w:p>
        </w:tc>
        <w:tc>
          <w:tcPr>
            <w:tcW w:type="dxa" w:w="1531"/>
          </w:tcPr>
          <w:p>
            <w:pPr>
              <w:keepNext/>
              <w:spacing w:after="20"/>
            </w:pPr>
            <w:r/>
            <w:r>
              <w:rPr>
                <w:sz w:val="18"/>
              </w:rPr>
              <w:t>days</w:t>
            </w:r>
          </w:p>
        </w:tc>
        <w:tc>
          <w:tcPr>
            <w:tcW w:type="dxa" w:w="1531"/>
          </w:tcPr>
          <w:p>
            <w:pPr>
              <w:keepNext/>
              <w:spacing w:after="20"/>
            </w:pPr>
            <w:r/>
            <w:r>
              <w:rPr>
                <w:sz w:val="18"/>
              </w:rPr>
              <w:t>days</w:t>
            </w:r>
          </w:p>
        </w:tc>
      </w:tr>
      <w:tr>
        <w:trPr>
          <w:cantSplit/>
        </w:trPr>
        <w:tc>
          <w:tcPr>
            <w:tcW w:type="dxa" w:w="737"/>
          </w:tcPr>
          <w:p>
            <w:pPr>
              <w:keepNext/>
              <w:spacing w:after="20"/>
            </w:pPr>
            <w:r/>
            <w:r>
              <w:rPr>
                <w:sz w:val="18"/>
              </w:rPr>
              <w:t>A3</w:t>
            </w:r>
          </w:p>
        </w:tc>
        <w:tc>
          <w:tcPr>
            <w:tcW w:type="dxa" w:w="5839"/>
          </w:tcPr>
          <w:p>
            <w:pPr>
              <w:keepNext/>
              <w:spacing w:after="20"/>
            </w:pPr>
            <w:r/>
            <w:r>
              <w:rPr>
                <w:sz w:val="18"/>
              </w:rPr>
              <w:t>Estimated days: all other working hours (JCE assumes 85 / 50)</w:t>
            </w:r>
          </w:p>
        </w:tc>
        <w:tc>
          <w:tcPr>
            <w:tcW w:type="dxa" w:w="1531"/>
          </w:tcPr>
          <w:p>
            <w:pPr>
              <w:keepNext/>
              <w:spacing w:after="20"/>
            </w:pPr>
            <w:r/>
            <w:r>
              <w:rPr>
                <w:sz w:val="18"/>
              </w:rPr>
              <w:t>days</w:t>
            </w:r>
          </w:p>
        </w:tc>
        <w:tc>
          <w:tcPr>
            <w:tcW w:type="dxa" w:w="1531"/>
          </w:tcPr>
          <w:p>
            <w:pPr>
              <w:keepNext/>
              <w:spacing w:after="20"/>
            </w:pPr>
            <w:r/>
            <w:r>
              <w:rPr>
                <w:sz w:val="18"/>
              </w:rPr>
              <w:t>days</w:t>
            </w:r>
          </w:p>
        </w:tc>
      </w:tr>
      <w:tr>
        <w:trPr>
          <w:cantSplit/>
        </w:trPr>
        <w:tc>
          <w:tcPr>
            <w:tcW w:type="dxa" w:w="737"/>
          </w:tcPr>
          <w:p>
            <w:pPr>
              <w:keepNext/>
              <w:spacing w:after="20"/>
            </w:pPr>
            <w:r/>
            <w:r>
              <w:rPr>
                <w:sz w:val="18"/>
              </w:rPr>
              <w:t>B1</w:t>
            </w:r>
          </w:p>
        </w:tc>
        <w:tc>
          <w:tcPr>
            <w:tcW w:type="dxa" w:w="5839"/>
          </w:tcPr>
          <w:p>
            <w:pPr>
              <w:keepNext/>
              <w:spacing w:after="20"/>
            </w:pPr>
            <w:r/>
            <w:r>
              <w:rPr>
                <w:sz w:val="18"/>
              </w:rPr>
              <w:t>Sample collection and transport (per trip, estimated trips)</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B2</w:t>
            </w:r>
          </w:p>
        </w:tc>
        <w:tc>
          <w:tcPr>
            <w:tcW w:type="dxa" w:w="5839"/>
          </w:tcPr>
          <w:p>
            <w:pPr>
              <w:keepNext/>
              <w:spacing w:after="20"/>
            </w:pPr>
            <w:r/>
            <w:r>
              <w:rPr>
                <w:sz w:val="18"/>
              </w:rPr>
              <w:t>IQA testing of gravels and soils (rates x CQA Plan quantities)</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C1</w:t>
            </w:r>
          </w:p>
        </w:tc>
        <w:tc>
          <w:tcPr>
            <w:tcW w:type="dxa" w:w="5839"/>
          </w:tcPr>
          <w:p>
            <w:pPr>
              <w:keepNext/>
              <w:spacing w:after="20"/>
            </w:pPr>
            <w:r/>
            <w:r>
              <w:rPr>
                <w:sz w:val="18"/>
              </w:rPr>
              <w:t>Senior landfill CQA engineer: review, start-up visit, advice, co-signing (lump sum)</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spacing w:after="20"/>
            </w:pPr>
            <w:r/>
            <w:r>
              <w:rPr>
                <w:sz w:val="18"/>
              </w:rPr>
              <w:t>D1</w:t>
            </w:r>
          </w:p>
        </w:tc>
        <w:tc>
          <w:tcPr>
            <w:tcW w:type="dxa" w:w="5839"/>
          </w:tcPr>
          <w:p>
            <w:pPr>
              <w:spacing w:after="20"/>
            </w:pPr>
            <w:r/>
            <w:r>
              <w:rPr>
                <w:sz w:val="18"/>
              </w:rPr>
              <w:t>Optional: GITA Level 1 inspector and testing, day rate</w:t>
            </w:r>
          </w:p>
        </w:tc>
        <w:tc>
          <w:tcPr>
            <w:tcW w:type="dxa" w:w="1531"/>
          </w:tcPr>
          <w:p>
            <w:pPr>
              <w:spacing w:after="20"/>
            </w:pPr>
            <w:r/>
            <w:r>
              <w:rPr>
                <w:sz w:val="18"/>
              </w:rPr>
              <w:t>$/day</w:t>
            </w:r>
          </w:p>
        </w:tc>
        <w:tc>
          <w:tcPr>
            <w:tcW w:type="dxa" w:w="1531"/>
          </w:tcPr>
          <w:p>
            <w:pPr>
              <w:spacing w:after="20"/>
            </w:pPr>
            <w:r/>
            <w:r>
              <w:rPr>
                <w:sz w:val="18"/>
              </w:rPr>
              <w:t>$/day</w:t>
            </w:r>
          </w:p>
        </w:tc>
      </w:tr>
    </w:tbl>
    <w:p>
      <w:pPr>
        <w:spacing w:after="40"/>
      </w:pPr>
    </w:p>
    <w:p>
      <w:pPr>
        <w:pStyle w:val="ListBullet"/>
      </w:pPr>
      <w:r>
        <w:t>Hourly and daily rates for all personnel, and your schedule of rates for additional tests or visits.</w:t>
      </w:r>
    </w:p>
    <w:p>
      <w:pPr>
        <w:pStyle w:val="ListBullet"/>
      </w:pPr>
      <w:r>
        <w:t>Travel, accommodation and all disbursements included in your prices (Council does not pay disbursements separately, Annexure Item 9).</w:t>
      </w:r>
    </w:p>
    <w:p>
      <w:pPr>
        <w:pStyle w:val="ListBullet"/>
      </w:pPr>
      <w:r>
        <w:t>All assumptions and exclusions.</w:t>
      </w:r>
    </w:p>
    <w:p>
      <w:pPr>
        <w:pStyle w:val="ListBullet"/>
      </w:pPr>
      <w:r>
        <w:t>Validity: your quotation must remain open for at least 90 days from 30/10/2026 (Council's tender validity), that is to 28/01/2027.</w:t>
      </w:r>
    </w:p>
    <w:p>
      <w:pPr>
        <w:pStyle w:val="Heading1"/>
        <w:pBdr>
          <w:bottom w:val="single" w:sz="6" w:space="1" w:color="C9A227"/>
        </w:pBdr>
      </w:pPr>
      <w:r>
        <w:t>9.0   Confidentiality</w:t>
      </w:r>
    </w:p>
    <w:p>
      <w:r>
        <w:rPr>
          <w:i w:val="0"/>
        </w:rPr>
        <w:t>The tender documents and this RFQ are confidential to Council and JCE and are provided only so you can prepare your quotation. Please do not share them or use them for any other purpose, and do not contact Council about this tender (Part A 6.6 and 6.9).</w:t>
      </w:r>
    </w:p>
    <w:p>
      <w:pPr>
        <w:pStyle w:val="Heading1"/>
        <w:pBdr>
          <w:bottom w:val="single" w:sz="6" w:space="1" w:color="C9A227"/>
        </w:pBdr>
      </w:pPr>
      <w:r>
        <w:t>10.0   Conditions</w:t>
      </w:r>
    </w:p>
    <w:p>
      <w:r>
        <w:rPr>
          <w:i w:val="0"/>
        </w:rPr>
        <w:t>This is a request for quotation only and is not an engagement. Any engagement depends on JCE being awarded the contract by Council and on Council's written consent to JCE's sub-consultants (Part A 6.4). JCE may name your firm in its tender as a proposed sub-consultant; please tell us if you do not agree.</w:t>
      </w:r>
    </w:p>
    <w:p>
      <w:pPr>
        <w:keepNext/>
      </w:pPr>
      <w:r>
        <w:rPr>
          <w:i w:val="0"/>
        </w:rPr>
        <w:t>Please call me on 0477 207 027 with any questions.</w:t>
      </w:r>
    </w:p>
    <w:p>
      <w:pPr>
        <w:keepNext/>
      </w:pPr>
      <w:r>
        <w:rPr>
          <w:i w:val="0"/>
        </w:rPr>
        <w:t>Yours faithfully,</w:t>
      </w:r>
    </w:p>
    <w:p>
      <w:pPr>
        <w:keepNext/>
      </w:pPr>
      <w:r>
        <w:rPr>
          <w:i w:val="0"/>
        </w:rPr>
        <w:t>[signature]</w:t>
      </w:r>
    </w:p>
    <w:p>
      <w:r>
        <w:rPr>
          <w:i w:val="0"/>
        </w:rPr>
        <w:t>Jayden Callen, Director, JCE Infrastructure Pty Ltd   ·   BEng (Civil)(Hons), MIEAust   ·   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RFQ JCE-RFQ-VP527469-GEO   |   Final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