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r>
        <w:rPr>
          <w:rFonts w:ascii="Arial" w:hAnsi="Arial" w:eastAsia="Arial"/>
          <w:b/>
          <w:i w:val="0"/>
          <w:sz w:val="76"/>
        </w:rPr>
        <w:t>JCESITE</w:t>
      </w:r>
    </w:p>
    <w:p>
      <w:r>
        <w:rPr>
          <w:rFonts w:ascii="Arial" w:hAnsi="Arial" w:eastAsia="Arial"/>
          <w:b/>
          <w:i w:val="0"/>
          <w:color w:val="A8842F"/>
          <w:sz w:val="18"/>
        </w:rPr>
        <w:t>AI-ASSISTED SITE PLANNING</w:t>
      </w:r>
    </w:p>
    <w:p/>
    <w:p/>
    <w:p/>
    <w:p>
      <w:r>
        <w:rPr>
          <w:rFonts w:ascii="Arial" w:hAnsi="Arial" w:eastAsia="Arial"/>
          <w:b/>
          <w:i w:val="0"/>
          <w:sz w:val="52"/>
        </w:rPr>
        <w:t>STATEMENT OF ENVIRONMENTAL EFFECTS</w:t>
      </w:r>
    </w:p>
    <w:p>
      <w:r>
        <w:rPr>
          <w:rFonts w:ascii="Arial" w:hAnsi="Arial" w:eastAsia="Arial"/>
          <w:b/>
          <w:i w:val="0"/>
          <w:color w:val="A8842F"/>
          <w:sz w:val="20"/>
        </w:rPr>
        <w:t>SITE WORKS ONLY</w:t>
      </w:r>
    </w:p>
    <w:p>
      <w:r>
        <w:rPr>
          <w:rFonts w:ascii="Arial" w:hAnsi="Arial" w:eastAsia="Arial"/>
          <w:b/>
          <w:i w:val="0"/>
          <w:sz w:val="32"/>
        </w:rPr>
        <w:t>Lot 2 DP 227508, Gunnedah NSW</w:t>
      </w:r>
    </w:p>
    <w:p>
      <w:r>
        <w:rPr>
          <w:rFonts w:ascii="Arial" w:hAnsi="Arial" w:eastAsia="Arial"/>
          <w:b w:val="0"/>
          <w:i w:val="0"/>
          <w:sz w:val="22"/>
        </w:rPr>
        <w:t>Gunnedah Shire Council</w:t>
      </w:r>
    </w:p>
    <w:tbl>
      <w:tblPr>
        <w:tblW w:type="auto" w:w="0"/>
        <w:tblLayout w:type="fixed"/>
        <w:tblLook w:firstColumn="1" w:firstRow="1" w:lastColumn="0" w:lastRow="0" w:noHBand="0" w:noVBand="1" w:val="04A0"/>
        <w:jc w:val="left"/>
        <w:tblBorders>
          <w:top w:val="single" w:sz="4" w:space="0" w:color="CFCDC6"/>
          <w:left w:val="single" w:sz="4" w:space="0" w:color="CFCDC6"/>
          <w:bottom w:val="single" w:sz="4" w:space="0" w:color="CFCDC6"/>
          <w:right w:val="single" w:sz="4" w:space="0" w:color="CFCDC6"/>
          <w:insideH w:val="single" w:sz="4" w:space="0" w:color="CFCDC6"/>
          <w:insideV w:val="single" w:sz="4" w:space="0" w:color="CFCDC6"/>
        </w:tblBorders>
        <w:tblLayout w:type="fixed"/>
      </w:tblPr>
      <w:tblGrid>
        <w:gridCol w:w="2154"/>
        <w:gridCol w:w="7710"/>
      </w:tblGrid>
      <w:tr>
        <w:trPr>
          <w:cantSplit/>
        </w:trPr>
        <w:tc>
          <w:tcPr>
            <w:tcW w:type="dxa" w:w="2154"/>
          </w:tcPr>
          <w:p>
            <w:pPr>
              <w:keepNext w:val="0"/>
              <w:spacing w:after="20" w:before="20"/>
            </w:pPr>
            <w:r>
              <w:rPr>
                <w:rFonts w:ascii="Arial" w:hAnsi="Arial" w:eastAsia="Arial"/>
                <w:b/>
                <w:i w:val="0"/>
                <w:sz w:val="19"/>
              </w:rPr>
              <w:t>Date</w:t>
            </w:r>
          </w:p>
        </w:tc>
        <w:tc>
          <w:tcPr>
            <w:tcW w:type="dxa" w:w="7710"/>
          </w:tcPr>
          <w:p>
            <w:pPr>
              <w:keepNext w:val="0"/>
              <w:spacing w:after="20" w:before="20"/>
            </w:pPr>
            <w:r>
              <w:rPr>
                <w:rFonts w:ascii="Arial" w:hAnsi="Arial" w:eastAsia="Arial"/>
                <w:b w:val="0"/>
                <w:i w:val="0"/>
                <w:sz w:val="19"/>
              </w:rPr>
              <w:t>15/10/2026</w:t>
            </w:r>
          </w:p>
        </w:tc>
      </w:tr>
      <w:tr>
        <w:trPr>
          <w:cantSplit/>
        </w:trPr>
        <w:tc>
          <w:tcPr>
            <w:tcW w:type="dxa" w:w="2154"/>
          </w:tcPr>
          <w:p>
            <w:pPr>
              <w:keepNext w:val="0"/>
              <w:spacing w:after="20" w:before="20"/>
            </w:pPr>
            <w:r>
              <w:rPr>
                <w:rFonts w:ascii="Arial" w:hAnsi="Arial" w:eastAsia="Arial"/>
                <w:b/>
                <w:i w:val="0"/>
                <w:sz w:val="19"/>
              </w:rPr>
              <w:t>Revision</w:t>
            </w:r>
          </w:p>
        </w:tc>
        <w:tc>
          <w:tcPr>
            <w:tcW w:type="dxa" w:w="7710"/>
          </w:tcPr>
          <w:p>
            <w:pPr>
              <w:keepNext w:val="0"/>
              <w:spacing w:after="20" w:before="20"/>
            </w:pPr>
            <w:r>
              <w:rPr>
                <w:rFonts w:ascii="Arial" w:hAnsi="Arial" w:eastAsia="Arial"/>
                <w:b w:val="0"/>
                <w:i w:val="0"/>
                <w:sz w:val="19"/>
              </w:rPr>
              <w:t>A</w:t>
            </w:r>
          </w:p>
        </w:tc>
      </w:tr>
      <w:tr>
        <w:trPr>
          <w:cantSplit/>
        </w:trPr>
        <w:tc>
          <w:tcPr>
            <w:tcW w:type="dxa" w:w="2154"/>
          </w:tcPr>
          <w:p>
            <w:pPr>
              <w:keepNext w:val="0"/>
              <w:spacing w:after="20" w:before="20"/>
            </w:pPr>
            <w:r>
              <w:rPr>
                <w:rFonts w:ascii="Arial" w:hAnsi="Arial" w:eastAsia="Arial"/>
                <w:b/>
                <w:i w:val="0"/>
                <w:sz w:val="19"/>
              </w:rPr>
              <w:t>Status</w:t>
            </w:r>
          </w:p>
        </w:tc>
        <w:tc>
          <w:tcPr>
            <w:tcW w:type="dxa" w:w="7710"/>
          </w:tcPr>
          <w:p>
            <w:pPr>
              <w:keepNext w:val="0"/>
              <w:spacing w:after="20" w:before="20"/>
            </w:pPr>
            <w:r>
              <w:rPr>
                <w:rFonts w:ascii="Arial" w:hAnsi="Arial" w:eastAsia="Arial"/>
                <w:b w:val="0"/>
                <w:i w:val="0"/>
                <w:sz w:val="19"/>
              </w:rPr>
              <w:t>DRAFT</w:t>
            </w:r>
          </w:p>
        </w:tc>
      </w:tr>
      <w:tr>
        <w:trPr>
          <w:cantSplit/>
        </w:trPr>
        <w:tc>
          <w:tcPr>
            <w:tcW w:type="dxa" w:w="2154"/>
          </w:tcPr>
          <w:p>
            <w:pPr>
              <w:keepNext w:val="0"/>
              <w:spacing w:after="20" w:before="20"/>
            </w:pPr>
            <w:r>
              <w:rPr>
                <w:rFonts w:ascii="Arial" w:hAnsi="Arial" w:eastAsia="Arial"/>
                <w:b/>
                <w:i w:val="0"/>
                <w:sz w:val="19"/>
              </w:rPr>
              <w:t>Document number</w:t>
            </w:r>
          </w:p>
        </w:tc>
        <w:tc>
          <w:tcPr>
            <w:tcW w:type="dxa" w:w="7710"/>
          </w:tcPr>
          <w:p>
            <w:pPr>
              <w:keepNext w:val="0"/>
              <w:spacing w:after="20" w:before="20"/>
            </w:pPr>
            <w:r>
              <w:rPr>
                <w:rFonts w:ascii="Arial" w:hAnsi="Arial" w:eastAsia="Arial"/>
                <w:b w:val="0"/>
                <w:i w:val="0"/>
                <w:sz w:val="19"/>
              </w:rPr>
              <w:t>JCS-XXX-SOEE-001</w:t>
            </w:r>
          </w:p>
        </w:tc>
      </w:tr>
      <w:tr>
        <w:trPr>
          <w:cantSplit/>
        </w:trPr>
        <w:tc>
          <w:tcPr>
            <w:tcW w:type="dxa" w:w="2154"/>
          </w:tcPr>
          <w:p>
            <w:pPr>
              <w:keepNext w:val="0"/>
              <w:spacing w:after="20" w:before="20"/>
            </w:pPr>
            <w:r>
              <w:rPr>
                <w:rFonts w:ascii="Arial" w:hAnsi="Arial" w:eastAsia="Arial"/>
                <w:b/>
                <w:i w:val="0"/>
                <w:sz w:val="19"/>
              </w:rPr>
              <w:t>Scope</w:t>
            </w:r>
          </w:p>
        </w:tc>
        <w:tc>
          <w:tcPr>
            <w:tcW w:type="dxa" w:w="7710"/>
          </w:tcPr>
          <w:p>
            <w:pPr>
              <w:keepNext w:val="0"/>
              <w:spacing w:after="20" w:before="20"/>
            </w:pPr>
            <w:r>
              <w:rPr>
                <w:rFonts w:ascii="Arial" w:hAnsi="Arial" w:eastAsia="Arial"/>
                <w:b w:val="0"/>
                <w:i w:val="0"/>
                <w:sz w:val="19"/>
              </w:rPr>
              <w:t>Civil and site works: crossover and layover, driveway, earthworks, stormwater, erosion and sediment control, indicative services, site constraints</w:t>
            </w:r>
          </w:p>
        </w:tc>
      </w:tr>
      <w:tr>
        <w:trPr>
          <w:cantSplit/>
        </w:trPr>
        <w:tc>
          <w:tcPr>
            <w:tcW w:type="dxa" w:w="2154"/>
          </w:tcPr>
          <w:p>
            <w:pPr>
              <w:keepNext w:val="0"/>
              <w:spacing w:after="20" w:before="20"/>
            </w:pPr>
            <w:r>
              <w:rPr>
                <w:rFonts w:ascii="Arial" w:hAnsi="Arial" w:eastAsia="Arial"/>
                <w:b/>
                <w:i w:val="0"/>
                <w:sz w:val="19"/>
              </w:rPr>
              <w:t>Building</w:t>
            </w:r>
          </w:p>
        </w:tc>
        <w:tc>
          <w:tcPr>
            <w:tcW w:type="dxa" w:w="7710"/>
          </w:tcPr>
          <w:p>
            <w:pPr>
              <w:keepNext w:val="0"/>
              <w:spacing w:after="20" w:before="20"/>
            </w:pPr>
            <w:r>
              <w:rPr>
                <w:rFonts w:ascii="Arial" w:hAnsi="Arial" w:eastAsia="Arial"/>
                <w:b w:val="0"/>
                <w:i w:val="0"/>
                <w:sz w:val="19"/>
              </w:rPr>
              <w:t>BUILDING DESIGN BY OTHERS, TO BE COMPLETED BY THE APPLICANT</w:t>
            </w:r>
          </w:p>
        </w:tc>
      </w:tr>
    </w:tbl>
    <w:p/>
    <w:tbl>
      <w:tblPr>
        <w:tblW w:type="auto" w:w="0"/>
        <w:tblLayout w:type="fixed"/>
        <w:tblLook w:firstColumn="1" w:firstRow="1" w:lastColumn="0" w:lastRow="0" w:noHBand="0" w:noVBand="1" w:val="04A0"/>
        <w:jc w:val="left"/>
        <w:tblBorders>
          <w:top w:val="single" w:sz="4" w:space="0" w:color="A63A2B"/>
          <w:left w:val="single" w:sz="4" w:space="0" w:color="A63A2B"/>
          <w:bottom w:val="single" w:sz="4" w:space="0" w:color="A63A2B"/>
          <w:right w:val="single" w:sz="4" w:space="0" w:color="A63A2B"/>
          <w:insideH w:val="single" w:sz="4" w:space="0" w:color="A63A2B"/>
          <w:insideV w:val="single" w:sz="4" w:space="0" w:color="A63A2B"/>
        </w:tblBorders>
        <w:tblLayout w:type="fixed"/>
      </w:tblPr>
      <w:tblGrid>
        <w:gridCol w:w="9865"/>
      </w:tblGrid>
      <w:tr>
        <w:tc>
          <w:tcPr>
            <w:tcW w:type="dxa" w:w="9865"/>
            <w:shd w:val="clear" w:color="auto" w:fill="FBEEEA"/>
          </w:tcPr>
          <w:p>
            <w:pPr>
              <w:keepNext w:val="0"/>
              <w:spacing w:after="20" w:before="20"/>
            </w:pPr>
            <w:r>
              <w:rPr>
                <w:rFonts w:ascii="Arial" w:hAnsi="Arial" w:eastAsia="Arial"/>
                <w:b/>
                <w:i w:val="0"/>
                <w:color w:val="A63A2B"/>
                <w:sz w:val="22"/>
              </w:rPr>
              <w:t>AI GENERATED DRAFT. NOT CHECKED OR CERTIFIED. MUST BE CHECKED AND VERIFIED BY A QUALIFIED PERSON BEFORE ANY USE.</w:t>
            </w:r>
          </w:p>
        </w:tc>
      </w:tr>
    </w:tbl>
    <w:p>
      <w:pPr>
        <w:spacing w:after="40"/>
      </w:pPr>
    </w:p>
    <w:p>
      <w:r>
        <w:rPr>
          <w:rFonts w:ascii="Arial" w:hAnsi="Arial" w:eastAsia="Arial"/>
          <w:b/>
          <w:i w:val="0"/>
          <w:color w:val="A63A2B"/>
          <w:sz w:val="17"/>
        </w:rPr>
        <w:t xml:space="preserve">OFFLINE FIXTURE. </w:t>
      </w:r>
      <w:r>
        <w:rPr>
          <w:rFonts w:ascii="Arial" w:hAnsi="Arial" w:eastAsia="Arial"/>
          <w:b w:val="0"/>
          <w:i w:val="0"/>
          <w:sz w:val="17"/>
        </w:rPr>
        <w:t>The site and constraint data in this draft come from saved fixture data (approximate geometry), not from live services.</w:t>
      </w:r>
    </w:p>
    <w:p>
      <w:r>
        <w:br w:type="page"/>
      </w:r>
    </w:p>
    <w:p>
      <w:pPr>
        <w:pStyle w:val="Heading1"/>
      </w:pPr>
      <w:r>
        <w:t>Document control</w:t>
      </w:r>
    </w:p>
    <w:tbl>
      <w:tblPr>
        <w:tblW w:type="auto" w:w="0"/>
        <w:tblLayout w:type="fixed"/>
        <w:tblLook w:firstColumn="1" w:firstRow="1" w:lastColumn="0" w:lastRow="0" w:noHBand="0" w:noVBand="1" w:val="04A0"/>
        <w:jc w:val="left"/>
        <w:tblBorders>
          <w:top w:val="single" w:sz="4" w:space="0" w:color="CFCDC6"/>
          <w:left w:val="single" w:sz="4" w:space="0" w:color="CFCDC6"/>
          <w:bottom w:val="single" w:sz="4" w:space="0" w:color="CFCDC6"/>
          <w:right w:val="single" w:sz="4" w:space="0" w:color="CFCDC6"/>
          <w:insideH w:val="single" w:sz="4" w:space="0" w:color="CFCDC6"/>
          <w:insideV w:val="single" w:sz="4" w:space="0" w:color="CFCDC6"/>
        </w:tblBorders>
        <w:tblLayout w:type="fixed"/>
      </w:tblPr>
      <w:tblGrid>
        <w:gridCol w:w="2154"/>
        <w:gridCol w:w="7710"/>
      </w:tblGrid>
      <w:tr>
        <w:trPr>
          <w:cantSplit/>
        </w:trPr>
        <w:tc>
          <w:tcPr>
            <w:tcW w:type="dxa" w:w="2154"/>
          </w:tcPr>
          <w:p>
            <w:pPr>
              <w:keepNext w:val="0"/>
              <w:spacing w:after="20" w:before="20"/>
            </w:pPr>
            <w:r>
              <w:rPr>
                <w:rFonts w:ascii="Arial" w:hAnsi="Arial" w:eastAsia="Arial"/>
                <w:b/>
                <w:i w:val="0"/>
                <w:sz w:val="18"/>
              </w:rPr>
              <w:t>Title</w:t>
            </w:r>
          </w:p>
        </w:tc>
        <w:tc>
          <w:tcPr>
            <w:tcW w:type="dxa" w:w="7710"/>
          </w:tcPr>
          <w:p>
            <w:pPr>
              <w:keepNext w:val="0"/>
              <w:spacing w:after="20" w:before="20"/>
            </w:pPr>
            <w:r>
              <w:rPr>
                <w:rFonts w:ascii="Arial" w:hAnsi="Arial" w:eastAsia="Arial"/>
                <w:b w:val="0"/>
                <w:i w:val="0"/>
                <w:sz w:val="18"/>
              </w:rPr>
              <w:t>STATEMENT OF ENVIRONMENTAL EFFECTS (site works only)</w:t>
            </w:r>
          </w:p>
        </w:tc>
      </w:tr>
      <w:tr>
        <w:trPr>
          <w:cantSplit/>
        </w:trPr>
        <w:tc>
          <w:tcPr>
            <w:tcW w:type="dxa" w:w="2154"/>
          </w:tcPr>
          <w:p>
            <w:pPr>
              <w:keepNext w:val="0"/>
              <w:spacing w:after="20" w:before="20"/>
            </w:pPr>
            <w:r>
              <w:rPr>
                <w:rFonts w:ascii="Arial" w:hAnsi="Arial" w:eastAsia="Arial"/>
                <w:b/>
                <w:i w:val="0"/>
                <w:sz w:val="18"/>
              </w:rPr>
              <w:t>Site</w:t>
            </w:r>
          </w:p>
        </w:tc>
        <w:tc>
          <w:tcPr>
            <w:tcW w:type="dxa" w:w="7710"/>
          </w:tcPr>
          <w:p>
            <w:pPr>
              <w:keepNext w:val="0"/>
              <w:spacing w:after="20" w:before="20"/>
            </w:pPr>
            <w:r>
              <w:rPr>
                <w:rFonts w:ascii="Arial" w:hAnsi="Arial" w:eastAsia="Arial"/>
                <w:b w:val="0"/>
                <w:i w:val="0"/>
                <w:sz w:val="18"/>
              </w:rPr>
              <w:t>Lot 2 DP 227508, Gunnedah NSW</w:t>
            </w:r>
          </w:p>
        </w:tc>
      </w:tr>
      <w:tr>
        <w:trPr>
          <w:cantSplit/>
        </w:trPr>
        <w:tc>
          <w:tcPr>
            <w:tcW w:type="dxa" w:w="2154"/>
          </w:tcPr>
          <w:p>
            <w:pPr>
              <w:keepNext w:val="0"/>
              <w:spacing w:after="20" w:before="20"/>
            </w:pPr>
            <w:r>
              <w:rPr>
                <w:rFonts w:ascii="Arial" w:hAnsi="Arial" w:eastAsia="Arial"/>
                <w:b/>
                <w:i w:val="0"/>
                <w:sz w:val="18"/>
              </w:rPr>
              <w:t>Council</w:t>
            </w:r>
          </w:p>
        </w:tc>
        <w:tc>
          <w:tcPr>
            <w:tcW w:type="dxa" w:w="7710"/>
          </w:tcPr>
          <w:p>
            <w:pPr>
              <w:keepNext w:val="0"/>
              <w:spacing w:after="20" w:before="20"/>
            </w:pPr>
            <w:r>
              <w:rPr>
                <w:rFonts w:ascii="Arial" w:hAnsi="Arial" w:eastAsia="Arial"/>
                <w:b w:val="0"/>
                <w:i w:val="0"/>
                <w:sz w:val="18"/>
              </w:rPr>
              <w:t>Gunnedah Shire Council</w:t>
            </w:r>
          </w:p>
        </w:tc>
      </w:tr>
      <w:tr>
        <w:trPr>
          <w:cantSplit/>
        </w:trPr>
        <w:tc>
          <w:tcPr>
            <w:tcW w:type="dxa" w:w="2154"/>
          </w:tcPr>
          <w:p>
            <w:pPr>
              <w:keepNext w:val="0"/>
              <w:spacing w:after="20" w:before="20"/>
            </w:pPr>
            <w:r>
              <w:rPr>
                <w:rFonts w:ascii="Arial" w:hAnsi="Arial" w:eastAsia="Arial"/>
                <w:b/>
                <w:i w:val="0"/>
                <w:sz w:val="18"/>
              </w:rPr>
              <w:t>Document number</w:t>
            </w:r>
          </w:p>
        </w:tc>
        <w:tc>
          <w:tcPr>
            <w:tcW w:type="dxa" w:w="7710"/>
          </w:tcPr>
          <w:p>
            <w:pPr>
              <w:keepNext w:val="0"/>
              <w:spacing w:after="20" w:before="20"/>
            </w:pPr>
            <w:r>
              <w:rPr>
                <w:rFonts w:ascii="Arial" w:hAnsi="Arial" w:eastAsia="Arial"/>
                <w:b w:val="0"/>
                <w:i w:val="0"/>
                <w:sz w:val="18"/>
              </w:rPr>
              <w:t>JCS-XXX-SOEE-001</w:t>
            </w:r>
          </w:p>
        </w:tc>
      </w:tr>
      <w:tr>
        <w:trPr>
          <w:cantSplit/>
        </w:trPr>
        <w:tc>
          <w:tcPr>
            <w:tcW w:type="dxa" w:w="2154"/>
          </w:tcPr>
          <w:p>
            <w:pPr>
              <w:keepNext w:val="0"/>
              <w:spacing w:after="20" w:before="20"/>
            </w:pPr>
            <w:r>
              <w:rPr>
                <w:rFonts w:ascii="Arial" w:hAnsi="Arial" w:eastAsia="Arial"/>
                <w:b/>
                <w:i w:val="0"/>
                <w:sz w:val="18"/>
              </w:rPr>
              <w:t>Status</w:t>
            </w:r>
          </w:p>
        </w:tc>
        <w:tc>
          <w:tcPr>
            <w:tcW w:type="dxa" w:w="7710"/>
          </w:tcPr>
          <w:p>
            <w:pPr>
              <w:keepNext w:val="0"/>
              <w:spacing w:after="20" w:before="20"/>
            </w:pPr>
            <w:r>
              <w:rPr>
                <w:rFonts w:ascii="Arial" w:hAnsi="Arial" w:eastAsia="Arial"/>
                <w:b w:val="0"/>
                <w:i w:val="0"/>
                <w:sz w:val="18"/>
              </w:rPr>
              <w:t>DRAFT</w:t>
            </w:r>
          </w:p>
        </w:tc>
      </w:tr>
      <w:tr>
        <w:trPr>
          <w:cantSplit/>
        </w:trPr>
        <w:tc>
          <w:tcPr>
            <w:tcW w:type="dxa" w:w="2154"/>
          </w:tcPr>
          <w:p>
            <w:pPr>
              <w:keepNext w:val="0"/>
              <w:spacing w:after="20" w:before="20"/>
            </w:pPr>
            <w:r>
              <w:rPr>
                <w:rFonts w:ascii="Arial" w:hAnsi="Arial" w:eastAsia="Arial"/>
                <w:b/>
                <w:i w:val="0"/>
                <w:sz w:val="18"/>
              </w:rPr>
              <w:t>Revision</w:t>
            </w:r>
          </w:p>
        </w:tc>
        <w:tc>
          <w:tcPr>
            <w:tcW w:type="dxa" w:w="7710"/>
          </w:tcPr>
          <w:p>
            <w:pPr>
              <w:keepNext w:val="0"/>
              <w:spacing w:after="20" w:before="20"/>
            </w:pPr>
            <w:r>
              <w:rPr>
                <w:rFonts w:ascii="Arial" w:hAnsi="Arial" w:eastAsia="Arial"/>
                <w:b w:val="0"/>
                <w:i w:val="0"/>
                <w:sz w:val="18"/>
              </w:rPr>
              <w:t>A</w:t>
            </w:r>
          </w:p>
        </w:tc>
      </w:tr>
      <w:tr>
        <w:trPr>
          <w:cantSplit/>
        </w:trPr>
        <w:tc>
          <w:tcPr>
            <w:tcW w:type="dxa" w:w="2154"/>
          </w:tcPr>
          <w:p>
            <w:pPr>
              <w:keepNext w:val="0"/>
              <w:spacing w:after="20" w:before="20"/>
            </w:pPr>
            <w:r>
              <w:rPr>
                <w:rFonts w:ascii="Arial" w:hAnsi="Arial" w:eastAsia="Arial"/>
                <w:b/>
                <w:i w:val="0"/>
                <w:sz w:val="18"/>
              </w:rPr>
              <w:t>Date</w:t>
            </w:r>
          </w:p>
        </w:tc>
        <w:tc>
          <w:tcPr>
            <w:tcW w:type="dxa" w:w="7710"/>
          </w:tcPr>
          <w:p>
            <w:pPr>
              <w:keepNext w:val="0"/>
              <w:spacing w:after="20" w:before="20"/>
            </w:pPr>
            <w:r>
              <w:rPr>
                <w:rFonts w:ascii="Arial" w:hAnsi="Arial" w:eastAsia="Arial"/>
                <w:b w:val="0"/>
                <w:i w:val="0"/>
                <w:sz w:val="18"/>
              </w:rPr>
              <w:t>15/10/2026</w:t>
            </w:r>
          </w:p>
        </w:tc>
      </w:tr>
      <w:tr>
        <w:trPr>
          <w:cantSplit/>
        </w:trPr>
        <w:tc>
          <w:tcPr>
            <w:tcW w:type="dxa" w:w="2154"/>
          </w:tcPr>
          <w:p>
            <w:pPr>
              <w:keepNext w:val="0"/>
              <w:spacing w:after="20" w:before="20"/>
            </w:pPr>
            <w:r>
              <w:rPr>
                <w:rFonts w:ascii="Arial" w:hAnsi="Arial" w:eastAsia="Arial"/>
                <w:b/>
                <w:i w:val="0"/>
                <w:sz w:val="18"/>
              </w:rPr>
              <w:t>Prepared by</w:t>
            </w:r>
          </w:p>
        </w:tc>
        <w:tc>
          <w:tcPr>
            <w:tcW w:type="dxa" w:w="7710"/>
          </w:tcPr>
          <w:p>
            <w:pPr>
              <w:keepNext w:val="0"/>
              <w:spacing w:after="20" w:before="20"/>
            </w:pPr>
            <w:r>
              <w:rPr>
                <w:rFonts w:ascii="Arial" w:hAnsi="Arial" w:eastAsia="Arial"/>
                <w:b w:val="0"/>
                <w:i w:val="0"/>
                <w:sz w:val="18"/>
              </w:rPr>
              <w:t>JCESITE (software, deterministic text from data and cited documents)</w:t>
            </w:r>
          </w:p>
        </w:tc>
      </w:tr>
      <w:tr>
        <w:trPr>
          <w:cantSplit/>
        </w:trPr>
        <w:tc>
          <w:tcPr>
            <w:tcW w:type="dxa" w:w="2154"/>
          </w:tcPr>
          <w:p>
            <w:pPr>
              <w:keepNext w:val="0"/>
              <w:spacing w:after="20" w:before="20"/>
            </w:pPr>
            <w:r>
              <w:rPr>
                <w:rFonts w:ascii="Arial" w:hAnsi="Arial" w:eastAsia="Arial"/>
                <w:b/>
                <w:i w:val="0"/>
                <w:sz w:val="18"/>
              </w:rPr>
              <w:t>Plan set</w:t>
            </w:r>
          </w:p>
        </w:tc>
        <w:tc>
          <w:tcPr>
            <w:tcW w:type="dxa" w:w="7710"/>
          </w:tcPr>
          <w:p>
            <w:pPr>
              <w:keepNext w:val="0"/>
              <w:spacing w:after="20" w:before="20"/>
            </w:pPr>
            <w:r>
              <w:rPr>
                <w:rFonts w:ascii="Arial" w:hAnsi="Arial" w:eastAsia="Arial"/>
                <w:b w:val="0"/>
                <w:i w:val="0"/>
                <w:sz w:val="18"/>
              </w:rPr>
              <w:t>JCESITE civil plan set, drawings JCS-XXX-CIV-000 to JCS-XXX-CIV-600 (section 1.2)</w:t>
            </w:r>
          </w:p>
        </w:tc>
      </w:tr>
      <w:tr>
        <w:trPr>
          <w:cantSplit/>
        </w:trPr>
        <w:tc>
          <w:tcPr>
            <w:tcW w:type="dxa" w:w="2154"/>
          </w:tcPr>
          <w:p>
            <w:pPr>
              <w:keepNext w:val="0"/>
              <w:spacing w:after="20" w:before="20"/>
            </w:pPr>
            <w:r>
              <w:rPr>
                <w:rFonts w:ascii="Arial" w:hAnsi="Arial" w:eastAsia="Arial"/>
                <w:b/>
                <w:i w:val="0"/>
                <w:sz w:val="18"/>
              </w:rPr>
              <w:t>Building</w:t>
            </w:r>
          </w:p>
        </w:tc>
        <w:tc>
          <w:tcPr>
            <w:tcW w:type="dxa" w:w="7710"/>
          </w:tcPr>
          <w:p>
            <w:pPr>
              <w:keepNext w:val="0"/>
              <w:spacing w:after="20" w:before="20"/>
            </w:pPr>
            <w:r>
              <w:rPr>
                <w:rFonts w:ascii="Arial" w:hAnsi="Arial" w:eastAsia="Arial"/>
                <w:b w:val="0"/>
                <w:i w:val="0"/>
                <w:sz w:val="18"/>
              </w:rPr>
              <w:t>BUILDING DESIGN BY OTHERS, TO BE COMPLETED BY THE APPLICANT</w:t>
            </w:r>
          </w:p>
        </w:tc>
      </w:tr>
      <w:tr>
        <w:trPr>
          <w:cantSplit/>
        </w:trPr>
        <w:tc>
          <w:tcPr>
            <w:tcW w:type="dxa" w:w="2154"/>
          </w:tcPr>
          <w:p>
            <w:pPr>
              <w:keepNext w:val="0"/>
              <w:spacing w:after="20" w:before="20"/>
            </w:pPr>
            <w:r>
              <w:rPr>
                <w:rFonts w:ascii="Arial" w:hAnsi="Arial" w:eastAsia="Arial"/>
                <w:b/>
                <w:i w:val="0"/>
                <w:sz w:val="18"/>
              </w:rPr>
              <w:t>Method</w:t>
            </w:r>
          </w:p>
        </w:tc>
        <w:tc>
          <w:tcPr>
            <w:tcW w:type="dxa" w:w="7710"/>
          </w:tcPr>
          <w:p>
            <w:pPr>
              <w:keepNext w:val="0"/>
              <w:spacing w:after="20" w:before="20"/>
            </w:pPr>
            <w:r>
              <w:rPr>
                <w:rFonts w:ascii="Arial" w:hAnsi="Arial" w:eastAsia="Arial"/>
                <w:b w:val="0"/>
                <w:i w:val="0"/>
                <w:sz w:val="18"/>
              </w:rPr>
              <w:t>The text of this statement is assembled by software from the project data and from cited documents, using fixed wording. No language model writes the text. Each statement is traced to a data field or to a cited document and page (soee.json). The requirement values used here (limits, dimensions and thresholds) were extracted by an AI model from the cited documents. The quotes and page numbers were validated by software against the documents. The values have not been verified by a person.</w:t>
            </w:r>
          </w:p>
        </w:tc>
      </w:tr>
    </w:tbl>
    <w:p/>
    <w:p>
      <w:pPr>
        <w:pStyle w:val="Heading2"/>
      </w:pPr>
      <w:r>
        <w:t>Revision history</w:t>
      </w:r>
    </w:p>
    <w:tbl>
      <w:tblPr>
        <w:tblW w:type="auto" w:w="0"/>
        <w:tblLayout w:type="fixed"/>
        <w:tblLook w:firstColumn="1" w:firstRow="1" w:lastColumn="0" w:lastRow="0" w:noHBand="0" w:noVBand="1" w:val="04A0"/>
        <w:jc w:val="left"/>
        <w:tblBorders>
          <w:top w:val="single" w:sz="4" w:space="0" w:color="CFCDC6"/>
          <w:left w:val="single" w:sz="4" w:space="0" w:color="CFCDC6"/>
          <w:bottom w:val="single" w:sz="4" w:space="0" w:color="CFCDC6"/>
          <w:right w:val="single" w:sz="4" w:space="0" w:color="CFCDC6"/>
          <w:insideH w:val="single" w:sz="4" w:space="0" w:color="CFCDC6"/>
          <w:insideV w:val="single" w:sz="4" w:space="0" w:color="CFCDC6"/>
        </w:tblBorders>
        <w:tblLayout w:type="fixed"/>
      </w:tblPr>
      <w:tblGrid>
        <w:gridCol w:w="1247"/>
        <w:gridCol w:w="1587"/>
        <w:gridCol w:w="5329"/>
        <w:gridCol w:w="1701"/>
      </w:tblGrid>
      <w:tr>
        <w:trPr>
          <w:cantSplit/>
          <w:tblHeader/>
        </w:trPr>
        <w:tc>
          <w:tcPr>
            <w:tcW w:type="dxa" w:w="1247"/>
            <w:shd w:val="clear" w:color="auto" w:fill="1E2024"/>
          </w:tcPr>
          <w:p>
            <w:pPr>
              <w:keepNext/>
              <w:spacing w:after="20" w:before="20"/>
            </w:pPr>
            <w:r>
              <w:rPr>
                <w:rFonts w:ascii="Arial" w:hAnsi="Arial" w:eastAsia="Arial"/>
                <w:b/>
                <w:i w:val="0"/>
                <w:color w:val="FFFFFF"/>
                <w:sz w:val="16"/>
              </w:rPr>
              <w:t>Revision</w:t>
            </w:r>
          </w:p>
        </w:tc>
        <w:tc>
          <w:tcPr>
            <w:tcW w:type="dxa" w:w="1587"/>
            <w:shd w:val="clear" w:color="auto" w:fill="1E2024"/>
          </w:tcPr>
          <w:p>
            <w:pPr>
              <w:keepNext/>
              <w:spacing w:after="20" w:before="20"/>
            </w:pPr>
            <w:r>
              <w:rPr>
                <w:rFonts w:ascii="Arial" w:hAnsi="Arial" w:eastAsia="Arial"/>
                <w:b/>
                <w:i w:val="0"/>
                <w:color w:val="FFFFFF"/>
                <w:sz w:val="16"/>
              </w:rPr>
              <w:t>Date</w:t>
            </w:r>
          </w:p>
        </w:tc>
        <w:tc>
          <w:tcPr>
            <w:tcW w:type="dxa" w:w="5329"/>
            <w:shd w:val="clear" w:color="auto" w:fill="1E2024"/>
          </w:tcPr>
          <w:p>
            <w:pPr>
              <w:keepNext/>
              <w:spacing w:after="20" w:before="20"/>
            </w:pPr>
            <w:r>
              <w:rPr>
                <w:rFonts w:ascii="Arial" w:hAnsi="Arial" w:eastAsia="Arial"/>
                <w:b/>
                <w:i w:val="0"/>
                <w:color w:val="FFFFFF"/>
                <w:sz w:val="16"/>
              </w:rPr>
              <w:t>Description</w:t>
            </w:r>
          </w:p>
        </w:tc>
        <w:tc>
          <w:tcPr>
            <w:tcW w:type="dxa" w:w="1701"/>
            <w:shd w:val="clear" w:color="auto" w:fill="1E2024"/>
          </w:tcPr>
          <w:p>
            <w:pPr>
              <w:keepNext/>
              <w:spacing w:after="20" w:before="20"/>
            </w:pPr>
            <w:r>
              <w:rPr>
                <w:rFonts w:ascii="Arial" w:hAnsi="Arial" w:eastAsia="Arial"/>
                <w:b/>
                <w:i w:val="0"/>
                <w:color w:val="FFFFFF"/>
                <w:sz w:val="16"/>
              </w:rPr>
              <w:t>Status</w:t>
            </w:r>
          </w:p>
        </w:tc>
      </w:tr>
      <w:tr>
        <w:trPr>
          <w:cantSplit/>
        </w:trPr>
        <w:tc>
          <w:tcPr>
            <w:tcW w:type="dxa" w:w="1247"/>
          </w:tcPr>
          <w:p>
            <w:pPr>
              <w:keepNext/>
              <w:spacing w:after="20" w:before="20"/>
            </w:pPr>
            <w:r>
              <w:rPr>
                <w:rFonts w:ascii="Arial" w:hAnsi="Arial" w:eastAsia="Arial"/>
                <w:b w:val="0"/>
                <w:i w:val="0"/>
                <w:sz w:val="18"/>
              </w:rPr>
              <w:t>A</w:t>
            </w:r>
          </w:p>
        </w:tc>
        <w:tc>
          <w:tcPr>
            <w:tcW w:type="dxa" w:w="1587"/>
          </w:tcPr>
          <w:p>
            <w:pPr>
              <w:keepNext/>
              <w:spacing w:after="20" w:before="20"/>
            </w:pPr>
            <w:r>
              <w:rPr>
                <w:rFonts w:ascii="Arial" w:hAnsi="Arial" w:eastAsia="Arial"/>
                <w:b w:val="0"/>
                <w:i w:val="0"/>
                <w:sz w:val="18"/>
              </w:rPr>
              <w:t>15/10/2026</w:t>
            </w:r>
          </w:p>
        </w:tc>
        <w:tc>
          <w:tcPr>
            <w:tcW w:type="dxa" w:w="5329"/>
          </w:tcPr>
          <w:p>
            <w:pPr>
              <w:keepNext/>
              <w:spacing w:after="20" w:before="20"/>
            </w:pPr>
            <w:r>
              <w:rPr>
                <w:rFonts w:ascii="Arial" w:hAnsi="Arial" w:eastAsia="Arial"/>
                <w:b w:val="0"/>
                <w:i w:val="0"/>
                <w:sz w:val="18"/>
              </w:rPr>
              <w:t>First draft generated from project data</w:t>
            </w:r>
          </w:p>
        </w:tc>
        <w:tc>
          <w:tcPr>
            <w:tcW w:type="dxa" w:w="1701"/>
          </w:tcPr>
          <w:p>
            <w:pPr>
              <w:keepNext/>
              <w:spacing w:after="20" w:before="20"/>
            </w:pPr>
            <w:r>
              <w:rPr>
                <w:rFonts w:ascii="Arial" w:hAnsi="Arial" w:eastAsia="Arial"/>
                <w:b w:val="0"/>
                <w:i w:val="0"/>
                <w:sz w:val="18"/>
              </w:rPr>
              <w:t>DRAFT</w:t>
            </w:r>
          </w:p>
        </w:tc>
      </w:tr>
    </w:tbl>
    <w:p>
      <w:pPr>
        <w:pStyle w:val="Heading2"/>
      </w:pPr>
      <w:r>
        <w:t>AI check and sign off</w:t>
      </w:r>
    </w:p>
    <w:p>
      <w:pPr>
        <w:keepNext/>
      </w:pPr>
      <w:r>
        <w:rPr>
          <w:rFonts w:ascii="Arial" w:hAnsi="Arial" w:eastAsia="Arial"/>
          <w:b w:val="0"/>
          <w:i w:val="0"/>
        </w:rPr>
        <w:t>The tick box stays empty until a qualified person has checked every statement and source in this document.</w:t>
      </w:r>
    </w:p>
    <w:tbl>
      <w:tblPr>
        <w:tblW w:type="auto" w:w="0"/>
        <w:tblLayout w:type="fixed"/>
        <w:tblLook w:firstColumn="1" w:firstRow="1" w:lastColumn="0" w:lastRow="0" w:noHBand="0" w:noVBand="1" w:val="04A0"/>
        <w:jc w:val="left"/>
        <w:tblBorders>
          <w:top w:val="single" w:sz="4" w:space="0" w:color="1E2024"/>
          <w:left w:val="single" w:sz="4" w:space="0" w:color="1E2024"/>
          <w:bottom w:val="single" w:sz="4" w:space="0" w:color="1E2024"/>
          <w:right w:val="single" w:sz="4" w:space="0" w:color="1E2024"/>
          <w:insideH w:val="single" w:sz="4" w:space="0" w:color="1E2024"/>
          <w:insideV w:val="single" w:sz="4" w:space="0" w:color="1E2024"/>
        </w:tblBorders>
        <w:tblLayout w:type="fixed"/>
      </w:tblPr>
      <w:tblGrid>
        <w:gridCol w:w="1587"/>
        <w:gridCol w:w="8277"/>
      </w:tblGrid>
      <w:tr>
        <w:trPr>
          <w:cantSplit/>
        </w:trPr>
        <w:tc>
          <w:tcPr>
            <w:tcW w:type="dxa" w:w="1587"/>
          </w:tcPr>
          <w:p>
            <w:pPr>
              <w:keepNext/>
              <w:spacing w:after="20" w:before="20"/>
            </w:pPr>
            <w:r>
              <w:rPr>
                <w:rFonts w:ascii="Arial" w:hAnsi="Arial" w:eastAsia="Arial"/>
                <w:b/>
                <w:i w:val="0"/>
                <w:sz w:val="19"/>
              </w:rPr>
              <w:t>AI CHECK</w:t>
            </w:r>
          </w:p>
        </w:tc>
        <w:tc>
          <w:tcPr>
            <w:tcW w:type="dxa" w:w="8277"/>
          </w:tcPr>
          <w:p>
            <w:pPr>
              <w:keepNext/>
              <w:spacing w:after="20" w:before="20"/>
            </w:pPr>
            <w:r>
              <w:rPr>
                <w:rFonts w:ascii="Arial" w:hAnsi="Arial" w:eastAsia="Arial"/>
                <w:b w:val="0"/>
                <w:i w:val="0"/>
                <w:sz w:val="19"/>
              </w:rPr>
              <w:t>[   ]  Checked and verified by a qualified person</w:t>
            </w:r>
          </w:p>
        </w:tc>
      </w:tr>
      <w:tr>
        <w:trPr>
          <w:cantSplit/>
        </w:trPr>
        <w:tc>
          <w:tcPr>
            <w:tcW w:type="dxa" w:w="1587"/>
          </w:tcPr>
          <w:p>
            <w:pPr>
              <w:keepNext/>
              <w:spacing w:after="20" w:before="20"/>
            </w:pPr>
            <w:r>
              <w:rPr>
                <w:rFonts w:ascii="Arial" w:hAnsi="Arial" w:eastAsia="Arial"/>
                <w:b w:val="0"/>
                <w:i w:val="0"/>
                <w:sz w:val="19"/>
              </w:rPr>
              <w:t>Checked by</w:t>
            </w:r>
          </w:p>
        </w:tc>
        <w:tc>
          <w:tcPr>
            <w:tcW w:type="dxa" w:w="8277"/>
          </w:tcPr>
          <w:p>
            <w:pPr>
              <w:keepNext/>
              <w:spacing w:after="20" w:before="20"/>
            </w:pPr>
            <w:r>
              <w:rPr>
                <w:rFonts w:ascii="Arial" w:hAnsi="Arial" w:eastAsia="Arial"/>
                <w:b w:val="0"/>
                <w:i w:val="0"/>
                <w:sz w:val="19"/>
              </w:rPr>
              <w:t>______________________________________   Date  ____ / ____ / ________</w:t>
            </w:r>
          </w:p>
        </w:tc>
      </w:tr>
      <w:tr>
        <w:trPr>
          <w:cantSplit/>
        </w:trPr>
        <w:tc>
          <w:tcPr>
            <w:tcW w:type="dxa" w:w="1587"/>
          </w:tcPr>
          <w:p>
            <w:pPr>
              <w:keepNext w:val="0"/>
              <w:spacing w:after="20" w:before="20"/>
            </w:pPr>
            <w:r>
              <w:rPr>
                <w:rFonts w:ascii="Arial" w:hAnsi="Arial" w:eastAsia="Arial"/>
                <w:b w:val="0"/>
                <w:i w:val="0"/>
                <w:sz w:val="19"/>
              </w:rPr>
              <w:t>Qualification</w:t>
            </w:r>
          </w:p>
        </w:tc>
        <w:tc>
          <w:tcPr>
            <w:tcW w:type="dxa" w:w="8277"/>
          </w:tcPr>
          <w:p>
            <w:pPr>
              <w:keepNext w:val="0"/>
              <w:spacing w:after="20" w:before="20"/>
            </w:pPr>
            <w:r>
              <w:rPr>
                <w:rFonts w:ascii="Arial" w:hAnsi="Arial" w:eastAsia="Arial"/>
                <w:b w:val="0"/>
                <w:i w:val="0"/>
                <w:sz w:val="19"/>
              </w:rPr>
              <w:t>______________________________________</w:t>
            </w:r>
          </w:p>
        </w:tc>
      </w:tr>
    </w:tbl>
    <w:p>
      <w:r>
        <w:br w:type="page"/>
      </w:r>
    </w:p>
    <w:p>
      <w:pPr>
        <w:pStyle w:val="Heading1"/>
      </w:pPr>
      <w:r>
        <w:t>Contents</w:t>
      </w:r>
    </w:p>
    <w:p>
      <w:pPr>
        <w:spacing w:after="40"/>
      </w:pPr>
      <w:r>
        <w:rPr>
          <w:rFonts w:ascii="Arial" w:hAnsi="Arial" w:eastAsia="Arial"/>
          <w:b/>
          <w:i w:val="0"/>
          <w:sz w:val="20"/>
        </w:rPr>
        <w:t>1  Introduction</w:t>
      </w:r>
    </w:p>
    <w:p>
      <w:pPr>
        <w:spacing w:after="0"/>
        <w:ind w:left="454"/>
      </w:pPr>
      <w:r>
        <w:rPr>
          <w:rFonts w:ascii="Arial" w:hAnsi="Arial" w:eastAsia="Arial"/>
          <w:b w:val="0"/>
          <w:i w:val="0"/>
          <w:sz w:val="17"/>
        </w:rPr>
        <w:t>1.1 Purpose</w:t>
      </w:r>
    </w:p>
    <w:p>
      <w:pPr>
        <w:spacing w:after="0"/>
        <w:ind w:left="454"/>
      </w:pPr>
      <w:r>
        <w:rPr>
          <w:rFonts w:ascii="Arial" w:hAnsi="Arial" w:eastAsia="Arial"/>
          <w:b w:val="0"/>
          <w:i w:val="0"/>
          <w:sz w:val="17"/>
        </w:rPr>
        <w:t>1.2 Plans this statement accompanies</w:t>
      </w:r>
    </w:p>
    <w:p>
      <w:pPr>
        <w:spacing w:after="0"/>
        <w:ind w:left="454"/>
      </w:pPr>
      <w:r>
        <w:rPr>
          <w:rFonts w:ascii="Arial" w:hAnsi="Arial" w:eastAsia="Arial"/>
          <w:b w:val="0"/>
          <w:i w:val="0"/>
          <w:sz w:val="17"/>
        </w:rPr>
        <w:t>1.3 How to read the results</w:t>
      </w:r>
    </w:p>
    <w:p>
      <w:pPr>
        <w:spacing w:after="0"/>
        <w:ind w:left="454"/>
      </w:pPr>
      <w:r>
        <w:rPr>
          <w:rFonts w:ascii="Arial" w:hAnsi="Arial" w:eastAsia="Arial"/>
          <w:b w:val="0"/>
          <w:i w:val="0"/>
          <w:sz w:val="17"/>
        </w:rPr>
        <w:t>1.4 What this document is not</w:t>
      </w:r>
    </w:p>
    <w:p>
      <w:pPr>
        <w:spacing w:after="40"/>
      </w:pPr>
      <w:r>
        <w:rPr>
          <w:rFonts w:ascii="Arial" w:hAnsi="Arial" w:eastAsia="Arial"/>
          <w:b/>
          <w:i w:val="0"/>
          <w:sz w:val="20"/>
        </w:rPr>
        <w:t>2  Site description</w:t>
      </w:r>
    </w:p>
    <w:p>
      <w:pPr>
        <w:spacing w:after="0"/>
        <w:ind w:left="454"/>
      </w:pPr>
      <w:r>
        <w:rPr>
          <w:rFonts w:ascii="Arial" w:hAnsi="Arial" w:eastAsia="Arial"/>
          <w:b w:val="0"/>
          <w:i w:val="0"/>
          <w:sz w:val="17"/>
        </w:rPr>
        <w:t>2.1 The lot</w:t>
      </w:r>
    </w:p>
    <w:p>
      <w:pPr>
        <w:spacing w:after="0"/>
        <w:ind w:left="454"/>
      </w:pPr>
      <w:r>
        <w:rPr>
          <w:rFonts w:ascii="Arial" w:hAnsi="Arial" w:eastAsia="Arial"/>
          <w:b w:val="0"/>
          <w:i w:val="0"/>
          <w:sz w:val="17"/>
        </w:rPr>
        <w:t>2.2 Existing conditions</w:t>
      </w:r>
    </w:p>
    <w:p>
      <w:pPr>
        <w:spacing w:after="0"/>
        <w:ind w:left="454"/>
      </w:pPr>
      <w:r>
        <w:rPr>
          <w:rFonts w:ascii="Arial" w:hAnsi="Arial" w:eastAsia="Arial"/>
          <w:b w:val="0"/>
          <w:i w:val="0"/>
          <w:sz w:val="17"/>
        </w:rPr>
        <w:t>2.3 Adjoining lots and road frontage</w:t>
      </w:r>
    </w:p>
    <w:p>
      <w:pPr>
        <w:spacing w:after="40"/>
      </w:pPr>
      <w:r>
        <w:rPr>
          <w:rFonts w:ascii="Arial" w:hAnsi="Arial" w:eastAsia="Arial"/>
          <w:b/>
          <w:i w:val="0"/>
          <w:sz w:val="20"/>
        </w:rPr>
        <w:t>3  Proposed works</w:t>
      </w:r>
    </w:p>
    <w:p>
      <w:pPr>
        <w:spacing w:after="0"/>
        <w:ind w:left="454"/>
      </w:pPr>
      <w:r>
        <w:rPr>
          <w:rFonts w:ascii="Arial" w:hAnsi="Arial" w:eastAsia="Arial"/>
          <w:b w:val="0"/>
          <w:i w:val="0"/>
          <w:sz w:val="17"/>
        </w:rPr>
        <w:t>3.1 Scope of the works</w:t>
      </w:r>
    </w:p>
    <w:p>
      <w:pPr>
        <w:spacing w:after="0"/>
        <w:ind w:left="454"/>
      </w:pPr>
      <w:r>
        <w:rPr>
          <w:rFonts w:ascii="Arial" w:hAnsi="Arial" w:eastAsia="Arial"/>
          <w:b w:val="0"/>
          <w:i w:val="0"/>
          <w:sz w:val="17"/>
        </w:rPr>
        <w:t>3.2 Vehicle crossover and layover</w:t>
      </w:r>
    </w:p>
    <w:p>
      <w:pPr>
        <w:spacing w:after="0"/>
        <w:ind w:left="454"/>
      </w:pPr>
      <w:r>
        <w:rPr>
          <w:rFonts w:ascii="Arial" w:hAnsi="Arial" w:eastAsia="Arial"/>
          <w:b w:val="0"/>
          <w:i w:val="0"/>
          <w:sz w:val="17"/>
        </w:rPr>
        <w:t>3.3 Driveway</w:t>
      </w:r>
    </w:p>
    <w:p>
      <w:pPr>
        <w:spacing w:after="0"/>
        <w:ind w:left="454"/>
      </w:pPr>
      <w:r>
        <w:rPr>
          <w:rFonts w:ascii="Arial" w:hAnsi="Arial" w:eastAsia="Arial"/>
          <w:b w:val="0"/>
          <w:i w:val="0"/>
          <w:sz w:val="17"/>
        </w:rPr>
        <w:t>3.4 Earthworks</w:t>
      </w:r>
    </w:p>
    <w:p>
      <w:pPr>
        <w:spacing w:after="0"/>
        <w:ind w:left="454"/>
      </w:pPr>
      <w:r>
        <w:rPr>
          <w:rFonts w:ascii="Arial" w:hAnsi="Arial" w:eastAsia="Arial"/>
          <w:b w:val="0"/>
          <w:i w:val="0"/>
          <w:sz w:val="17"/>
        </w:rPr>
        <w:t>3.5 Stormwater</w:t>
      </w:r>
    </w:p>
    <w:p>
      <w:pPr>
        <w:spacing w:after="0"/>
        <w:ind w:left="454"/>
      </w:pPr>
      <w:r>
        <w:rPr>
          <w:rFonts w:ascii="Arial" w:hAnsi="Arial" w:eastAsia="Arial"/>
          <w:b w:val="0"/>
          <w:i w:val="0"/>
          <w:sz w:val="17"/>
        </w:rPr>
        <w:t>3.6 Erosion and sediment control</w:t>
      </w:r>
    </w:p>
    <w:p>
      <w:pPr>
        <w:spacing w:after="0"/>
        <w:ind w:left="454"/>
      </w:pPr>
      <w:r>
        <w:rPr>
          <w:rFonts w:ascii="Arial" w:hAnsi="Arial" w:eastAsia="Arial"/>
          <w:b w:val="0"/>
          <w:i w:val="0"/>
          <w:sz w:val="17"/>
        </w:rPr>
        <w:t>3.7 Services connections (indicative)</w:t>
      </w:r>
    </w:p>
    <w:p>
      <w:pPr>
        <w:spacing w:after="0"/>
        <w:ind w:left="454"/>
      </w:pPr>
      <w:r>
        <w:rPr>
          <w:rFonts w:ascii="Arial" w:hAnsi="Arial" w:eastAsia="Arial"/>
          <w:b w:val="0"/>
          <w:i w:val="0"/>
          <w:sz w:val="17"/>
        </w:rPr>
        <w:t>3.8 Site constraints shown on the plan set</w:t>
      </w:r>
    </w:p>
    <w:p>
      <w:pPr>
        <w:spacing w:after="0"/>
        <w:ind w:left="454"/>
      </w:pPr>
      <w:r>
        <w:rPr>
          <w:rFonts w:ascii="Arial" w:hAnsi="Arial" w:eastAsia="Arial"/>
          <w:b w:val="0"/>
          <w:i w:val="0"/>
          <w:sz w:val="17"/>
        </w:rPr>
        <w:t>3.9 Data gaps recorded on the plan set</w:t>
      </w:r>
    </w:p>
    <w:p>
      <w:pPr>
        <w:spacing w:after="40"/>
      </w:pPr>
      <w:r>
        <w:rPr>
          <w:rFonts w:ascii="Arial" w:hAnsi="Arial" w:eastAsia="Arial"/>
          <w:b/>
          <w:i w:val="0"/>
          <w:sz w:val="20"/>
        </w:rPr>
        <w:t>4  Planning framework</w:t>
      </w:r>
    </w:p>
    <w:p>
      <w:pPr>
        <w:spacing w:after="0"/>
        <w:ind w:left="454"/>
      </w:pPr>
      <w:r>
        <w:rPr>
          <w:rFonts w:ascii="Arial" w:hAnsi="Arial" w:eastAsia="Arial"/>
          <w:b w:val="0"/>
          <w:i w:val="0"/>
          <w:sz w:val="17"/>
        </w:rPr>
        <w:t>4.1 Documents not reviewed</w:t>
      </w:r>
    </w:p>
    <w:p>
      <w:pPr>
        <w:spacing w:after="0"/>
        <w:ind w:left="454"/>
      </w:pPr>
      <w:r>
        <w:rPr>
          <w:rFonts w:ascii="Arial" w:hAnsi="Arial" w:eastAsia="Arial"/>
          <w:b w:val="0"/>
          <w:i w:val="0"/>
          <w:sz w:val="17"/>
        </w:rPr>
        <w:t>4.2 Documents read</w:t>
      </w:r>
    </w:p>
    <w:p>
      <w:pPr>
        <w:spacing w:after="40"/>
      </w:pPr>
      <w:r>
        <w:rPr>
          <w:rFonts w:ascii="Arial" w:hAnsi="Arial" w:eastAsia="Arial"/>
          <w:b/>
          <w:i w:val="0"/>
          <w:sz w:val="20"/>
        </w:rPr>
        <w:t>5  Assessment of section 4.15 matters</w:t>
      </w:r>
    </w:p>
    <w:p>
      <w:pPr>
        <w:spacing w:after="0"/>
        <w:ind w:left="454"/>
      </w:pPr>
      <w:r>
        <w:rPr>
          <w:rFonts w:ascii="Arial" w:hAnsi="Arial" w:eastAsia="Arial"/>
          <w:b w:val="0"/>
          <w:i w:val="0"/>
          <w:sz w:val="17"/>
        </w:rPr>
        <w:t>5.1 Context and setting</w:t>
      </w:r>
    </w:p>
    <w:p>
      <w:pPr>
        <w:spacing w:after="0"/>
        <w:ind w:left="454"/>
      </w:pPr>
      <w:r>
        <w:rPr>
          <w:rFonts w:ascii="Arial" w:hAnsi="Arial" w:eastAsia="Arial"/>
          <w:b w:val="0"/>
          <w:i w:val="0"/>
          <w:sz w:val="17"/>
        </w:rPr>
        <w:t>5.2 Access and traffic</w:t>
      </w:r>
    </w:p>
    <w:p>
      <w:pPr>
        <w:spacing w:after="0"/>
        <w:ind w:left="454"/>
      </w:pPr>
      <w:r>
        <w:rPr>
          <w:rFonts w:ascii="Arial" w:hAnsi="Arial" w:eastAsia="Arial"/>
          <w:b w:val="0"/>
          <w:i w:val="0"/>
          <w:sz w:val="17"/>
        </w:rPr>
        <w:t>5.3 Stormwater</w:t>
      </w:r>
    </w:p>
    <w:p>
      <w:pPr>
        <w:spacing w:after="0"/>
        <w:ind w:left="454"/>
      </w:pPr>
      <w:r>
        <w:rPr>
          <w:rFonts w:ascii="Arial" w:hAnsi="Arial" w:eastAsia="Arial"/>
          <w:b w:val="0"/>
          <w:i w:val="0"/>
          <w:sz w:val="17"/>
        </w:rPr>
        <w:t>5.4 Earthworks and erosion</w:t>
      </w:r>
    </w:p>
    <w:p>
      <w:pPr>
        <w:spacing w:after="0"/>
        <w:ind w:left="454"/>
      </w:pPr>
      <w:r>
        <w:rPr>
          <w:rFonts w:ascii="Arial" w:hAnsi="Arial" w:eastAsia="Arial"/>
          <w:b w:val="0"/>
          <w:i w:val="0"/>
          <w:sz w:val="17"/>
        </w:rPr>
        <w:t>5.5 Flooding</w:t>
      </w:r>
    </w:p>
    <w:p>
      <w:pPr>
        <w:spacing w:after="0"/>
        <w:ind w:left="454"/>
      </w:pPr>
      <w:r>
        <w:rPr>
          <w:rFonts w:ascii="Arial" w:hAnsi="Arial" w:eastAsia="Arial"/>
          <w:b w:val="0"/>
          <w:i w:val="0"/>
          <w:sz w:val="17"/>
        </w:rPr>
        <w:t>5.6 Bushfire</w:t>
      </w:r>
    </w:p>
    <w:p>
      <w:pPr>
        <w:spacing w:after="0"/>
        <w:ind w:left="454"/>
      </w:pPr>
      <w:r>
        <w:rPr>
          <w:rFonts w:ascii="Arial" w:hAnsi="Arial" w:eastAsia="Arial"/>
          <w:b w:val="0"/>
          <w:i w:val="0"/>
          <w:sz w:val="17"/>
        </w:rPr>
        <w:t>5.7 Heritage</w:t>
      </w:r>
    </w:p>
    <w:p>
      <w:pPr>
        <w:spacing w:after="0"/>
        <w:ind w:left="454"/>
      </w:pPr>
      <w:r>
        <w:rPr>
          <w:rFonts w:ascii="Arial" w:hAnsi="Arial" w:eastAsia="Arial"/>
          <w:b w:val="0"/>
          <w:i w:val="0"/>
          <w:sz w:val="17"/>
        </w:rPr>
        <w:t>5.8 Biodiversity</w:t>
      </w:r>
    </w:p>
    <w:p>
      <w:pPr>
        <w:spacing w:after="0"/>
        <w:ind w:left="454"/>
      </w:pPr>
      <w:r>
        <w:rPr>
          <w:rFonts w:ascii="Arial" w:hAnsi="Arial" w:eastAsia="Arial"/>
          <w:b w:val="0"/>
          <w:i w:val="0"/>
          <w:sz w:val="17"/>
        </w:rPr>
        <w:t>5.9 Services</w:t>
      </w:r>
    </w:p>
    <w:p>
      <w:pPr>
        <w:spacing w:after="0"/>
        <w:ind w:left="454"/>
      </w:pPr>
      <w:r>
        <w:rPr>
          <w:rFonts w:ascii="Arial" w:hAnsi="Arial" w:eastAsia="Arial"/>
          <w:b w:val="0"/>
          <w:i w:val="0"/>
          <w:sz w:val="17"/>
        </w:rPr>
        <w:t>5.10 Social and economic</w:t>
      </w:r>
    </w:p>
    <w:p>
      <w:pPr>
        <w:spacing w:after="0"/>
        <w:ind w:left="454"/>
      </w:pPr>
      <w:r>
        <w:rPr>
          <w:rFonts w:ascii="Arial" w:hAnsi="Arial" w:eastAsia="Arial"/>
          <w:b w:val="0"/>
          <w:i w:val="0"/>
          <w:sz w:val="17"/>
        </w:rPr>
        <w:t>5.11 Site suitability</w:t>
      </w:r>
    </w:p>
    <w:p>
      <w:pPr>
        <w:spacing w:after="0"/>
        <w:ind w:left="454"/>
      </w:pPr>
      <w:r>
        <w:rPr>
          <w:rFonts w:ascii="Arial" w:hAnsi="Arial" w:eastAsia="Arial"/>
          <w:b w:val="0"/>
          <w:i w:val="0"/>
          <w:sz w:val="17"/>
        </w:rPr>
        <w:t>5.12 Public interest</w:t>
      </w:r>
    </w:p>
    <w:p>
      <w:pPr>
        <w:spacing w:after="40"/>
      </w:pPr>
      <w:r>
        <w:rPr>
          <w:rFonts w:ascii="Arial" w:hAnsi="Arial" w:eastAsia="Arial"/>
          <w:b/>
          <w:i w:val="0"/>
          <w:sz w:val="20"/>
        </w:rPr>
        <w:t>6  Compliance table</w:t>
      </w:r>
    </w:p>
    <w:p>
      <w:pPr>
        <w:spacing w:after="40"/>
      </w:pPr>
      <w:r>
        <w:rPr>
          <w:rFonts w:ascii="Arial" w:hAnsi="Arial" w:eastAsia="Arial"/>
          <w:b/>
          <w:i w:val="0"/>
          <w:sz w:val="20"/>
        </w:rPr>
        <w:t>7  Conclusion</w:t>
      </w:r>
    </w:p>
    <w:p>
      <w:pPr>
        <w:spacing w:after="0"/>
        <w:ind w:left="454"/>
      </w:pPr>
      <w:r>
        <w:rPr>
          <w:rFonts w:ascii="Arial" w:hAnsi="Arial" w:eastAsia="Arial"/>
          <w:b w:val="0"/>
          <w:i w:val="0"/>
          <w:sz w:val="17"/>
        </w:rPr>
        <w:t>7.1 Open items for the applicant and qualified persons</w:t>
      </w:r>
    </w:p>
    <w:p>
      <w:pPr>
        <w:spacing w:after="40"/>
      </w:pPr>
      <w:r>
        <w:rPr>
          <w:rFonts w:ascii="Arial" w:hAnsi="Arial" w:eastAsia="Arial"/>
          <w:b/>
          <w:i w:val="0"/>
          <w:sz w:val="20"/>
        </w:rPr>
        <w:t>8  Limitations</w:t>
      </w:r>
    </w:p>
    <w:p>
      <w:pPr>
        <w:spacing w:after="40"/>
      </w:pPr>
      <w:r>
        <w:rPr>
          <w:rFonts w:ascii="Arial" w:hAnsi="Arial" w:eastAsia="Arial"/>
          <w:b/>
          <w:i w:val="0"/>
          <w:sz w:val="20"/>
        </w:rPr>
        <w:t>9  Glossary</w:t>
      </w:r>
    </w:p>
    <w:p>
      <w:r>
        <w:br w:type="page"/>
      </w:r>
    </w:p>
    <w:p>
      <w:pPr>
        <w:pStyle w:val="Heading1"/>
      </w:pPr>
      <w:r>
        <w:t>1 Introduction</w:t>
      </w:r>
    </w:p>
    <w:p>
      <w:pPr>
        <w:pStyle w:val="Heading2"/>
      </w:pPr>
      <w:r>
        <w:t>1.1 Purpose</w:t>
      </w:r>
    </w:p>
    <w:p>
      <w:r>
        <w:rPr>
          <w:rFonts w:ascii="Arial" w:hAnsi="Arial" w:eastAsia="Arial"/>
          <w:b w:val="0"/>
          <w:i w:val="0"/>
        </w:rPr>
        <w:t>This draft Statement of Environmental Effects (SoEE) describes the civil and site works shown on the JCESITE plan set for Lot 2 DP 227508, Gunnedah NSW, in the area of Gunnedah Shire Council.</w:t>
      </w:r>
    </w:p>
    <w:p>
      <w:r>
        <w:rPr>
          <w:rFonts w:ascii="Arial" w:hAnsi="Arial" w:eastAsia="Arial"/>
          <w:b w:val="0"/>
          <w:i w:val="0"/>
        </w:rPr>
        <w:t>It sets out the works shown, the planning framework and the matters for consideration under section 4.15 of the Environmental Planning and Assessment Act 1979 (EP&amp;A Act), so far as the data held by the platform allow.</w:t>
      </w:r>
    </w:p>
    <w:p>
      <w:r>
        <w:rPr>
          <w:rFonts w:ascii="Arial" w:hAnsi="Arial" w:eastAsia="Arial"/>
          <w:b w:val="0"/>
          <w:i w:val="0"/>
        </w:rPr>
        <w:t>The scope is site works only. BUILDING DESIGN BY OTHERS, TO BE COMPLETED BY THE APPLICANT. No dwelling floor area, height, setback, floor level or BASIX content is stated or assumed in this document.</w:t>
      </w:r>
    </w:p>
    <w:p>
      <w:r>
        <w:rPr>
          <w:rFonts w:ascii="Arial" w:hAnsi="Arial" w:eastAsia="Arial"/>
          <w:b w:val="0"/>
          <w:i w:val="0"/>
        </w:rPr>
        <w:t>Each statement is traced to a data field or a cited document. Where the data do not support a statement, this document says so (DATA NOT AVAILABLE, NOT CHECKED, NOT REVIEWED or UNRESOLVED). Nothing has been assumed in place of missing data, except values labelled ASSUMED or ASSUMED / PLATFORM DEFAULT. Values labelled INDICATIVE, 5 m DEM come from the sourced elevation model and are not a survey.</w:t>
      </w:r>
    </w:p>
    <w:p>
      <w:r>
        <w:rPr>
          <w:rFonts w:ascii="Arial" w:hAnsi="Arial" w:eastAsia="Arial"/>
          <w:b w:val="0"/>
          <w:i w:val="0"/>
        </w:rPr>
        <w:t>The text of this statement is assembled by software from the project data and from cited documents, using fixed wording. No language model writes the text. Each statement is traced to a data field or to a cited document and page (soee.json). The requirement values used here (limits, dimensions and thresholds) were extracted by an AI model from the cited documents. The quotes and page numbers were validated by software against the documents. The values have not been verified by a person.</w:t>
      </w:r>
    </w:p>
    <w:p>
      <w:r>
        <w:rPr>
          <w:rFonts w:ascii="Arial" w:hAnsi="Arial" w:eastAsia="Arial"/>
          <w:b w:val="0"/>
          <w:i w:val="0"/>
        </w:rPr>
        <w:t>This is an AI generated draft. It carries that label because the requirement values it uses were extracted by an AI model and the platform that prepared it is AI assisted. It has not been checked or certified. It is not a planning assessment, an approval or advice, and it does not state that the proposal complies or will be approved.</w:t>
      </w:r>
    </w:p>
    <w:p>
      <w:pPr>
        <w:pStyle w:val="Heading2"/>
      </w:pPr>
      <w:r>
        <w:t>1.2 Plans this statement accompanies</w:t>
      </w:r>
    </w:p>
    <w:p>
      <w:pPr>
        <w:keepNext/>
      </w:pPr>
      <w:r>
        <w:rPr>
          <w:rFonts w:ascii="Arial" w:hAnsi="Arial" w:eastAsia="Arial"/>
          <w:b w:val="0"/>
          <w:i w:val="0"/>
        </w:rPr>
        <w:t>This statement accompanies the JCESITE civil plan set listed below (project name on the title blocks: Lot 2 DP227508 site works). The drawing number uses the placeholder XXX until a job number is set. The last column gives the number of data gaps listed against the sheet in section 3.9, with the item numbers.</w:t>
      </w:r>
    </w:p>
    <w:tbl>
      <w:tblPr>
        <w:tblW w:type="auto" w:w="0"/>
        <w:tblLayout w:type="fixed"/>
        <w:tblLook w:firstColumn="1" w:firstRow="1" w:lastColumn="0" w:lastRow="0" w:noHBand="0" w:noVBand="1" w:val="04A0"/>
        <w:jc w:val="left"/>
        <w:tblBorders>
          <w:top w:val="single" w:sz="4" w:space="0" w:color="CFCDC6"/>
          <w:left w:val="single" w:sz="4" w:space="0" w:color="CFCDC6"/>
          <w:bottom w:val="single" w:sz="4" w:space="0" w:color="CFCDC6"/>
          <w:right w:val="single" w:sz="4" w:space="0" w:color="CFCDC6"/>
          <w:insideH w:val="single" w:sz="4" w:space="0" w:color="CFCDC6"/>
          <w:insideV w:val="single" w:sz="4" w:space="0" w:color="CFCDC6"/>
        </w:tblBorders>
        <w:tblLayout w:type="fixed"/>
      </w:tblPr>
      <w:tblGrid>
        <w:gridCol w:w="1117"/>
        <w:gridCol w:w="2420"/>
        <w:gridCol w:w="2792"/>
        <w:gridCol w:w="3536"/>
      </w:tblGrid>
      <w:tr>
        <w:trPr>
          <w:cantSplit/>
          <w:tblHeader/>
        </w:trPr>
        <w:tc>
          <w:tcPr>
            <w:tcW w:type="dxa" w:w="1117"/>
            <w:shd w:val="clear" w:color="auto" w:fill="1E2024"/>
          </w:tcPr>
          <w:p>
            <w:pPr>
              <w:keepNext/>
              <w:spacing w:after="20" w:before="20"/>
            </w:pPr>
            <w:r>
              <w:rPr>
                <w:rFonts w:ascii="Arial" w:hAnsi="Arial" w:eastAsia="Arial"/>
                <w:b/>
                <w:i w:val="0"/>
                <w:color w:val="FFFFFF"/>
                <w:sz w:val="16"/>
              </w:rPr>
              <w:t>Sheet</w:t>
            </w:r>
          </w:p>
        </w:tc>
        <w:tc>
          <w:tcPr>
            <w:tcW w:type="dxa" w:w="2420"/>
            <w:shd w:val="clear" w:color="auto" w:fill="1E2024"/>
          </w:tcPr>
          <w:p>
            <w:pPr>
              <w:keepNext/>
              <w:spacing w:after="20" w:before="20"/>
            </w:pPr>
            <w:r>
              <w:rPr>
                <w:rFonts w:ascii="Arial" w:hAnsi="Arial" w:eastAsia="Arial"/>
                <w:b/>
                <w:i w:val="0"/>
                <w:color w:val="FFFFFF"/>
                <w:sz w:val="16"/>
              </w:rPr>
              <w:t>Drawing number</w:t>
            </w:r>
          </w:p>
        </w:tc>
        <w:tc>
          <w:tcPr>
            <w:tcW w:type="dxa" w:w="2792"/>
            <w:shd w:val="clear" w:color="auto" w:fill="1E2024"/>
          </w:tcPr>
          <w:p>
            <w:pPr>
              <w:keepNext/>
              <w:spacing w:after="20" w:before="20"/>
            </w:pPr>
            <w:r>
              <w:rPr>
                <w:rFonts w:ascii="Arial" w:hAnsi="Arial" w:eastAsia="Arial"/>
                <w:b/>
                <w:i w:val="0"/>
                <w:color w:val="FFFFFF"/>
                <w:sz w:val="16"/>
              </w:rPr>
              <w:t>Title</w:t>
            </w:r>
          </w:p>
        </w:tc>
        <w:tc>
          <w:tcPr>
            <w:tcW w:type="dxa" w:w="3536"/>
            <w:shd w:val="clear" w:color="auto" w:fill="1E2024"/>
          </w:tcPr>
          <w:p>
            <w:pPr>
              <w:keepNext/>
              <w:spacing w:after="20" w:before="20"/>
            </w:pPr>
            <w:r>
              <w:rPr>
                <w:rFonts w:ascii="Arial" w:hAnsi="Arial" w:eastAsia="Arial"/>
                <w:b/>
                <w:i w:val="0"/>
                <w:color w:val="FFFFFF"/>
                <w:sz w:val="16"/>
              </w:rPr>
              <w:t>Data gaps for this draft</w:t>
            </w:r>
          </w:p>
        </w:tc>
      </w:tr>
      <w:tr>
        <w:trPr>
          <w:cantSplit/>
        </w:trPr>
        <w:tc>
          <w:tcPr>
            <w:tcW w:type="dxa" w:w="1117"/>
          </w:tcPr>
          <w:p>
            <w:pPr>
              <w:keepNext/>
              <w:spacing w:after="20" w:before="20"/>
            </w:pPr>
            <w:r>
              <w:rPr>
                <w:rFonts w:ascii="Arial" w:hAnsi="Arial" w:eastAsia="Arial"/>
                <w:b w:val="0"/>
                <w:i w:val="0"/>
                <w:sz w:val="17"/>
              </w:rPr>
              <w:t>C000</w:t>
            </w:r>
          </w:p>
        </w:tc>
        <w:tc>
          <w:tcPr>
            <w:tcW w:type="dxa" w:w="2420"/>
          </w:tcPr>
          <w:p>
            <w:pPr>
              <w:keepNext/>
              <w:spacing w:after="20" w:before="20"/>
            </w:pPr>
            <w:r>
              <w:rPr>
                <w:rFonts w:ascii="Arial" w:hAnsi="Arial" w:eastAsia="Arial"/>
                <w:b w:val="0"/>
                <w:i w:val="0"/>
                <w:sz w:val="17"/>
              </w:rPr>
              <w:t>JCS-XXX-CIV-000</w:t>
            </w:r>
          </w:p>
        </w:tc>
        <w:tc>
          <w:tcPr>
            <w:tcW w:type="dxa" w:w="2792"/>
          </w:tcPr>
          <w:p>
            <w:pPr>
              <w:keepNext/>
              <w:spacing w:after="20" w:before="20"/>
            </w:pPr>
            <w:r>
              <w:rPr>
                <w:rFonts w:ascii="Arial" w:hAnsi="Arial" w:eastAsia="Arial"/>
                <w:b w:val="0"/>
                <w:i w:val="0"/>
                <w:sz w:val="17"/>
              </w:rPr>
              <w:t>Cover sheet and drawing register</w:t>
            </w:r>
          </w:p>
        </w:tc>
        <w:tc>
          <w:tcPr>
            <w:tcW w:type="dxa" w:w="3536"/>
          </w:tcPr>
          <w:p>
            <w:pPr>
              <w:keepNext/>
              <w:spacing w:after="20" w:before="20"/>
            </w:pPr>
            <w:r>
              <w:rPr>
                <w:rFonts w:ascii="Arial" w:hAnsi="Arial" w:eastAsia="Arial"/>
                <w:b w:val="0"/>
                <w:i w:val="0"/>
                <w:sz w:val="17"/>
              </w:rPr>
              <w:t>1 data gap (section 3.9, item 1)</w:t>
            </w:r>
          </w:p>
        </w:tc>
      </w:tr>
      <w:tr>
        <w:trPr>
          <w:cantSplit/>
        </w:trPr>
        <w:tc>
          <w:tcPr>
            <w:tcW w:type="dxa" w:w="1117"/>
          </w:tcPr>
          <w:p>
            <w:pPr>
              <w:keepNext w:val="0"/>
              <w:spacing w:after="20" w:before="20"/>
            </w:pPr>
            <w:r>
              <w:rPr>
                <w:rFonts w:ascii="Arial" w:hAnsi="Arial" w:eastAsia="Arial"/>
                <w:b w:val="0"/>
                <w:i w:val="0"/>
                <w:sz w:val="17"/>
              </w:rPr>
              <w:t>C001</w:t>
            </w:r>
          </w:p>
        </w:tc>
        <w:tc>
          <w:tcPr>
            <w:tcW w:type="dxa" w:w="2420"/>
          </w:tcPr>
          <w:p>
            <w:pPr>
              <w:keepNext w:val="0"/>
              <w:spacing w:after="20" w:before="20"/>
            </w:pPr>
            <w:r>
              <w:rPr>
                <w:rFonts w:ascii="Arial" w:hAnsi="Arial" w:eastAsia="Arial"/>
                <w:b w:val="0"/>
                <w:i w:val="0"/>
                <w:sz w:val="17"/>
              </w:rPr>
              <w:t>JCS-XXX-CIV-001</w:t>
            </w:r>
          </w:p>
        </w:tc>
        <w:tc>
          <w:tcPr>
            <w:tcW w:type="dxa" w:w="2792"/>
          </w:tcPr>
          <w:p>
            <w:pPr>
              <w:keepNext w:val="0"/>
              <w:spacing w:after="20" w:before="20"/>
            </w:pPr>
            <w:r>
              <w:rPr>
                <w:rFonts w:ascii="Arial" w:hAnsi="Arial" w:eastAsia="Arial"/>
                <w:b w:val="0"/>
                <w:i w:val="0"/>
                <w:sz w:val="17"/>
              </w:rPr>
              <w:t>General notes</w:t>
            </w:r>
          </w:p>
        </w:tc>
        <w:tc>
          <w:tcPr>
            <w:tcW w:type="dxa" w:w="3536"/>
          </w:tcPr>
          <w:p>
            <w:pPr>
              <w:keepNext w:val="0"/>
              <w:spacing w:after="20" w:before="20"/>
            </w:pPr>
            <w:r>
              <w:rPr>
                <w:rFonts w:ascii="Arial" w:hAnsi="Arial" w:eastAsia="Arial"/>
                <w:b w:val="0"/>
                <w:i w:val="0"/>
                <w:sz w:val="17"/>
              </w:rPr>
              <w:t>No data gaps recorded</w:t>
            </w:r>
          </w:p>
        </w:tc>
      </w:tr>
      <w:tr>
        <w:trPr>
          <w:cantSplit/>
        </w:trPr>
        <w:tc>
          <w:tcPr>
            <w:tcW w:type="dxa" w:w="1117"/>
          </w:tcPr>
          <w:p>
            <w:pPr>
              <w:keepNext w:val="0"/>
              <w:spacing w:after="20" w:before="20"/>
            </w:pPr>
            <w:r>
              <w:rPr>
                <w:rFonts w:ascii="Arial" w:hAnsi="Arial" w:eastAsia="Arial"/>
                <w:b w:val="0"/>
                <w:i w:val="0"/>
                <w:sz w:val="17"/>
              </w:rPr>
              <w:t>C100</w:t>
            </w:r>
          </w:p>
        </w:tc>
        <w:tc>
          <w:tcPr>
            <w:tcW w:type="dxa" w:w="2420"/>
          </w:tcPr>
          <w:p>
            <w:pPr>
              <w:keepNext w:val="0"/>
              <w:spacing w:after="20" w:before="20"/>
            </w:pPr>
            <w:r>
              <w:rPr>
                <w:rFonts w:ascii="Arial" w:hAnsi="Arial" w:eastAsia="Arial"/>
                <w:b w:val="0"/>
                <w:i w:val="0"/>
                <w:sz w:val="17"/>
              </w:rPr>
              <w:t>JCS-XXX-CIV-100</w:t>
            </w:r>
          </w:p>
        </w:tc>
        <w:tc>
          <w:tcPr>
            <w:tcW w:type="dxa" w:w="2792"/>
          </w:tcPr>
          <w:p>
            <w:pPr>
              <w:keepNext w:val="0"/>
              <w:spacing w:after="20" w:before="20"/>
            </w:pPr>
            <w:r>
              <w:rPr>
                <w:rFonts w:ascii="Arial" w:hAnsi="Arial" w:eastAsia="Arial"/>
                <w:b w:val="0"/>
                <w:i w:val="0"/>
                <w:sz w:val="17"/>
              </w:rPr>
              <w:t>Existing site plan</w:t>
            </w:r>
          </w:p>
        </w:tc>
        <w:tc>
          <w:tcPr>
            <w:tcW w:type="dxa" w:w="3536"/>
          </w:tcPr>
          <w:p>
            <w:pPr>
              <w:keepNext w:val="0"/>
              <w:spacing w:after="20" w:before="20"/>
            </w:pPr>
            <w:r>
              <w:rPr>
                <w:rFonts w:ascii="Arial" w:hAnsi="Arial" w:eastAsia="Arial"/>
                <w:b w:val="0"/>
                <w:i w:val="0"/>
                <w:sz w:val="17"/>
              </w:rPr>
              <w:t>4 data gaps (section 3.9, items 1, 2, 3, 4)</w:t>
            </w:r>
          </w:p>
        </w:tc>
      </w:tr>
      <w:tr>
        <w:trPr>
          <w:cantSplit/>
        </w:trPr>
        <w:tc>
          <w:tcPr>
            <w:tcW w:type="dxa" w:w="1117"/>
          </w:tcPr>
          <w:p>
            <w:pPr>
              <w:keepNext w:val="0"/>
              <w:spacing w:after="20" w:before="20"/>
            </w:pPr>
            <w:r>
              <w:rPr>
                <w:rFonts w:ascii="Arial" w:hAnsi="Arial" w:eastAsia="Arial"/>
                <w:b w:val="0"/>
                <w:i w:val="0"/>
                <w:sz w:val="17"/>
              </w:rPr>
              <w:t>C101</w:t>
            </w:r>
          </w:p>
        </w:tc>
        <w:tc>
          <w:tcPr>
            <w:tcW w:type="dxa" w:w="2420"/>
          </w:tcPr>
          <w:p>
            <w:pPr>
              <w:keepNext w:val="0"/>
              <w:spacing w:after="20" w:before="20"/>
            </w:pPr>
            <w:r>
              <w:rPr>
                <w:rFonts w:ascii="Arial" w:hAnsi="Arial" w:eastAsia="Arial"/>
                <w:b w:val="0"/>
                <w:i w:val="0"/>
                <w:sz w:val="17"/>
              </w:rPr>
              <w:t>JCS-XXX-CIV-101</w:t>
            </w:r>
          </w:p>
        </w:tc>
        <w:tc>
          <w:tcPr>
            <w:tcW w:type="dxa" w:w="2792"/>
          </w:tcPr>
          <w:p>
            <w:pPr>
              <w:keepNext w:val="0"/>
              <w:spacing w:after="20" w:before="20"/>
            </w:pPr>
            <w:r>
              <w:rPr>
                <w:rFonts w:ascii="Arial" w:hAnsi="Arial" w:eastAsia="Arial"/>
                <w:b w:val="0"/>
                <w:i w:val="0"/>
                <w:sz w:val="17"/>
              </w:rPr>
              <w:t>Proposed site plan</w:t>
            </w:r>
          </w:p>
        </w:tc>
        <w:tc>
          <w:tcPr>
            <w:tcW w:type="dxa" w:w="3536"/>
          </w:tcPr>
          <w:p>
            <w:pPr>
              <w:keepNext w:val="0"/>
              <w:spacing w:after="20" w:before="20"/>
            </w:pPr>
            <w:r>
              <w:rPr>
                <w:rFonts w:ascii="Arial" w:hAnsi="Arial" w:eastAsia="Arial"/>
                <w:b w:val="0"/>
                <w:i w:val="0"/>
                <w:sz w:val="17"/>
              </w:rPr>
              <w:t>5 data gaps (section 3.9, items 1, 4, 10, 11, 12)</w:t>
            </w:r>
          </w:p>
        </w:tc>
      </w:tr>
      <w:tr>
        <w:trPr>
          <w:cantSplit/>
        </w:trPr>
        <w:tc>
          <w:tcPr>
            <w:tcW w:type="dxa" w:w="1117"/>
          </w:tcPr>
          <w:p>
            <w:pPr>
              <w:keepNext w:val="0"/>
              <w:spacing w:after="20" w:before="20"/>
            </w:pPr>
            <w:r>
              <w:rPr>
                <w:rFonts w:ascii="Arial" w:hAnsi="Arial" w:eastAsia="Arial"/>
                <w:b w:val="0"/>
                <w:i w:val="0"/>
                <w:sz w:val="17"/>
              </w:rPr>
              <w:t>C200</w:t>
            </w:r>
          </w:p>
        </w:tc>
        <w:tc>
          <w:tcPr>
            <w:tcW w:type="dxa" w:w="2420"/>
          </w:tcPr>
          <w:p>
            <w:pPr>
              <w:keepNext w:val="0"/>
              <w:spacing w:after="20" w:before="20"/>
            </w:pPr>
            <w:r>
              <w:rPr>
                <w:rFonts w:ascii="Arial" w:hAnsi="Arial" w:eastAsia="Arial"/>
                <w:b w:val="0"/>
                <w:i w:val="0"/>
                <w:sz w:val="17"/>
              </w:rPr>
              <w:t>JCS-XXX-CIV-200</w:t>
            </w:r>
          </w:p>
        </w:tc>
        <w:tc>
          <w:tcPr>
            <w:tcW w:type="dxa" w:w="2792"/>
          </w:tcPr>
          <w:p>
            <w:pPr>
              <w:keepNext w:val="0"/>
              <w:spacing w:after="20" w:before="20"/>
            </w:pPr>
            <w:r>
              <w:rPr>
                <w:rFonts w:ascii="Arial" w:hAnsi="Arial" w:eastAsia="Arial"/>
                <w:b w:val="0"/>
                <w:i w:val="0"/>
                <w:sz w:val="17"/>
              </w:rPr>
              <w:t>Earthworks</w:t>
            </w:r>
          </w:p>
        </w:tc>
        <w:tc>
          <w:tcPr>
            <w:tcW w:type="dxa" w:w="3536"/>
          </w:tcPr>
          <w:p>
            <w:pPr>
              <w:keepNext w:val="0"/>
              <w:spacing w:after="20" w:before="20"/>
            </w:pPr>
            <w:r>
              <w:rPr>
                <w:rFonts w:ascii="Arial" w:hAnsi="Arial" w:eastAsia="Arial"/>
                <w:b w:val="0"/>
                <w:i w:val="0"/>
                <w:sz w:val="17"/>
              </w:rPr>
              <w:t>5 data gaps (section 3.9, items 4, 5, 10, 11, 13)</w:t>
            </w:r>
          </w:p>
        </w:tc>
      </w:tr>
      <w:tr>
        <w:trPr>
          <w:cantSplit/>
        </w:trPr>
        <w:tc>
          <w:tcPr>
            <w:tcW w:type="dxa" w:w="1117"/>
          </w:tcPr>
          <w:p>
            <w:pPr>
              <w:keepNext w:val="0"/>
              <w:spacing w:after="20" w:before="20"/>
            </w:pPr>
            <w:r>
              <w:rPr>
                <w:rFonts w:ascii="Arial" w:hAnsi="Arial" w:eastAsia="Arial"/>
                <w:b w:val="0"/>
                <w:i w:val="0"/>
                <w:sz w:val="17"/>
              </w:rPr>
              <w:t>C300</w:t>
            </w:r>
          </w:p>
        </w:tc>
        <w:tc>
          <w:tcPr>
            <w:tcW w:type="dxa" w:w="2420"/>
          </w:tcPr>
          <w:p>
            <w:pPr>
              <w:keepNext w:val="0"/>
              <w:spacing w:after="20" w:before="20"/>
            </w:pPr>
            <w:r>
              <w:rPr>
                <w:rFonts w:ascii="Arial" w:hAnsi="Arial" w:eastAsia="Arial"/>
                <w:b w:val="0"/>
                <w:i w:val="0"/>
                <w:sz w:val="17"/>
              </w:rPr>
              <w:t>JCS-XXX-CIV-300</w:t>
            </w:r>
          </w:p>
        </w:tc>
        <w:tc>
          <w:tcPr>
            <w:tcW w:type="dxa" w:w="2792"/>
          </w:tcPr>
          <w:p>
            <w:pPr>
              <w:keepNext w:val="0"/>
              <w:spacing w:after="20" w:before="20"/>
            </w:pPr>
            <w:r>
              <w:rPr>
                <w:rFonts w:ascii="Arial" w:hAnsi="Arial" w:eastAsia="Arial"/>
                <w:b w:val="0"/>
                <w:i w:val="0"/>
                <w:sz w:val="17"/>
              </w:rPr>
              <w:t>Stormwater</w:t>
            </w:r>
          </w:p>
        </w:tc>
        <w:tc>
          <w:tcPr>
            <w:tcW w:type="dxa" w:w="3536"/>
          </w:tcPr>
          <w:p>
            <w:pPr>
              <w:keepNext w:val="0"/>
              <w:spacing w:after="20" w:before="20"/>
            </w:pPr>
            <w:r>
              <w:rPr>
                <w:rFonts w:ascii="Arial" w:hAnsi="Arial" w:eastAsia="Arial"/>
                <w:b w:val="0"/>
                <w:i w:val="0"/>
                <w:sz w:val="17"/>
              </w:rPr>
              <w:t>3 data gaps (section 3.9, items 1, 6, 7)</w:t>
            </w:r>
          </w:p>
        </w:tc>
      </w:tr>
      <w:tr>
        <w:trPr>
          <w:cantSplit/>
        </w:trPr>
        <w:tc>
          <w:tcPr>
            <w:tcW w:type="dxa" w:w="1117"/>
          </w:tcPr>
          <w:p>
            <w:pPr>
              <w:keepNext w:val="0"/>
              <w:spacing w:after="20" w:before="20"/>
            </w:pPr>
            <w:r>
              <w:rPr>
                <w:rFonts w:ascii="Arial" w:hAnsi="Arial" w:eastAsia="Arial"/>
                <w:b w:val="0"/>
                <w:i w:val="0"/>
                <w:sz w:val="17"/>
              </w:rPr>
              <w:t>C310</w:t>
            </w:r>
          </w:p>
        </w:tc>
        <w:tc>
          <w:tcPr>
            <w:tcW w:type="dxa" w:w="2420"/>
          </w:tcPr>
          <w:p>
            <w:pPr>
              <w:keepNext w:val="0"/>
              <w:spacing w:after="20" w:before="20"/>
            </w:pPr>
            <w:r>
              <w:rPr>
                <w:rFonts w:ascii="Arial" w:hAnsi="Arial" w:eastAsia="Arial"/>
                <w:b w:val="0"/>
                <w:i w:val="0"/>
                <w:sz w:val="17"/>
              </w:rPr>
              <w:t>JCS-XXX-CIV-310</w:t>
            </w:r>
          </w:p>
        </w:tc>
        <w:tc>
          <w:tcPr>
            <w:tcW w:type="dxa" w:w="2792"/>
          </w:tcPr>
          <w:p>
            <w:pPr>
              <w:keepNext w:val="0"/>
              <w:spacing w:after="20" w:before="20"/>
            </w:pPr>
            <w:r>
              <w:rPr>
                <w:rFonts w:ascii="Arial" w:hAnsi="Arial" w:eastAsia="Arial"/>
                <w:b w:val="0"/>
                <w:i w:val="0"/>
                <w:sz w:val="17"/>
              </w:rPr>
              <w:t>Water and sewer</w:t>
            </w:r>
          </w:p>
        </w:tc>
        <w:tc>
          <w:tcPr>
            <w:tcW w:type="dxa" w:w="3536"/>
          </w:tcPr>
          <w:p>
            <w:pPr>
              <w:keepNext w:val="0"/>
              <w:spacing w:after="20" w:before="20"/>
            </w:pPr>
            <w:r>
              <w:rPr>
                <w:rFonts w:ascii="Arial" w:hAnsi="Arial" w:eastAsia="Arial"/>
                <w:b w:val="0"/>
                <w:i w:val="0"/>
                <w:sz w:val="17"/>
              </w:rPr>
              <w:t>3 data gaps (section 3.9, items 1, 8, 9)</w:t>
            </w:r>
          </w:p>
        </w:tc>
      </w:tr>
      <w:tr>
        <w:trPr>
          <w:cantSplit/>
        </w:trPr>
        <w:tc>
          <w:tcPr>
            <w:tcW w:type="dxa" w:w="1117"/>
          </w:tcPr>
          <w:p>
            <w:pPr>
              <w:keepNext w:val="0"/>
              <w:spacing w:after="20" w:before="20"/>
            </w:pPr>
            <w:r>
              <w:rPr>
                <w:rFonts w:ascii="Arial" w:hAnsi="Arial" w:eastAsia="Arial"/>
                <w:b w:val="0"/>
                <w:i w:val="0"/>
                <w:sz w:val="17"/>
              </w:rPr>
              <w:t>C400</w:t>
            </w:r>
          </w:p>
        </w:tc>
        <w:tc>
          <w:tcPr>
            <w:tcW w:type="dxa" w:w="2420"/>
          </w:tcPr>
          <w:p>
            <w:pPr>
              <w:keepNext w:val="0"/>
              <w:spacing w:after="20" w:before="20"/>
            </w:pPr>
            <w:r>
              <w:rPr>
                <w:rFonts w:ascii="Arial" w:hAnsi="Arial" w:eastAsia="Arial"/>
                <w:b w:val="0"/>
                <w:i w:val="0"/>
                <w:sz w:val="17"/>
              </w:rPr>
              <w:t>JCS-XXX-CIV-400</w:t>
            </w:r>
          </w:p>
        </w:tc>
        <w:tc>
          <w:tcPr>
            <w:tcW w:type="dxa" w:w="2792"/>
          </w:tcPr>
          <w:p>
            <w:pPr>
              <w:keepNext w:val="0"/>
              <w:spacing w:after="20" w:before="20"/>
            </w:pPr>
            <w:r>
              <w:rPr>
                <w:rFonts w:ascii="Arial" w:hAnsi="Arial" w:eastAsia="Arial"/>
                <w:b w:val="0"/>
                <w:i w:val="0"/>
                <w:sz w:val="17"/>
              </w:rPr>
              <w:t>Driveway plan</w:t>
            </w:r>
          </w:p>
        </w:tc>
        <w:tc>
          <w:tcPr>
            <w:tcW w:type="dxa" w:w="3536"/>
          </w:tcPr>
          <w:p>
            <w:pPr>
              <w:keepNext w:val="0"/>
              <w:spacing w:after="20" w:before="20"/>
            </w:pPr>
            <w:r>
              <w:rPr>
                <w:rFonts w:ascii="Arial" w:hAnsi="Arial" w:eastAsia="Arial"/>
                <w:b w:val="0"/>
                <w:i w:val="0"/>
                <w:sz w:val="17"/>
              </w:rPr>
              <w:t>4 data gaps (section 3.9, items 1, 10, 11, 15)</w:t>
            </w:r>
          </w:p>
        </w:tc>
      </w:tr>
      <w:tr>
        <w:trPr>
          <w:cantSplit/>
        </w:trPr>
        <w:tc>
          <w:tcPr>
            <w:tcW w:type="dxa" w:w="1117"/>
          </w:tcPr>
          <w:p>
            <w:pPr>
              <w:keepNext w:val="0"/>
              <w:spacing w:after="20" w:before="20"/>
            </w:pPr>
            <w:r>
              <w:rPr>
                <w:rFonts w:ascii="Arial" w:hAnsi="Arial" w:eastAsia="Arial"/>
                <w:b w:val="0"/>
                <w:i w:val="0"/>
                <w:sz w:val="17"/>
              </w:rPr>
              <w:t>C410</w:t>
            </w:r>
          </w:p>
        </w:tc>
        <w:tc>
          <w:tcPr>
            <w:tcW w:type="dxa" w:w="2420"/>
          </w:tcPr>
          <w:p>
            <w:pPr>
              <w:keepNext w:val="0"/>
              <w:spacing w:after="20" w:before="20"/>
            </w:pPr>
            <w:r>
              <w:rPr>
                <w:rFonts w:ascii="Arial" w:hAnsi="Arial" w:eastAsia="Arial"/>
                <w:b w:val="0"/>
                <w:i w:val="0"/>
                <w:sz w:val="17"/>
              </w:rPr>
              <w:t>JCS-XXX-CIV-410</w:t>
            </w:r>
          </w:p>
        </w:tc>
        <w:tc>
          <w:tcPr>
            <w:tcW w:type="dxa" w:w="2792"/>
          </w:tcPr>
          <w:p>
            <w:pPr>
              <w:keepNext w:val="0"/>
              <w:spacing w:after="20" w:before="20"/>
            </w:pPr>
            <w:r>
              <w:rPr>
                <w:rFonts w:ascii="Arial" w:hAnsi="Arial" w:eastAsia="Arial"/>
                <w:b w:val="0"/>
                <w:i w:val="0"/>
                <w:sz w:val="17"/>
              </w:rPr>
              <w:t>Driveway long section</w:t>
            </w:r>
          </w:p>
        </w:tc>
        <w:tc>
          <w:tcPr>
            <w:tcW w:type="dxa" w:w="3536"/>
          </w:tcPr>
          <w:p>
            <w:pPr>
              <w:keepNext w:val="0"/>
              <w:spacing w:after="20" w:before="20"/>
            </w:pPr>
            <w:r>
              <w:rPr>
                <w:rFonts w:ascii="Arial" w:hAnsi="Arial" w:eastAsia="Arial"/>
                <w:b w:val="0"/>
                <w:i w:val="0"/>
                <w:sz w:val="17"/>
              </w:rPr>
              <w:t>2 data gaps (section 3.9, items 11, 14)</w:t>
            </w:r>
          </w:p>
        </w:tc>
      </w:tr>
      <w:tr>
        <w:trPr>
          <w:cantSplit/>
        </w:trPr>
        <w:tc>
          <w:tcPr>
            <w:tcW w:type="dxa" w:w="1117"/>
          </w:tcPr>
          <w:p>
            <w:pPr>
              <w:keepNext w:val="0"/>
              <w:spacing w:after="20" w:before="20"/>
            </w:pPr>
            <w:r>
              <w:rPr>
                <w:rFonts w:ascii="Arial" w:hAnsi="Arial" w:eastAsia="Arial"/>
                <w:b w:val="0"/>
                <w:i w:val="0"/>
                <w:sz w:val="17"/>
              </w:rPr>
              <w:t>C420</w:t>
            </w:r>
          </w:p>
        </w:tc>
        <w:tc>
          <w:tcPr>
            <w:tcW w:type="dxa" w:w="2420"/>
          </w:tcPr>
          <w:p>
            <w:pPr>
              <w:keepNext w:val="0"/>
              <w:spacing w:after="20" w:before="20"/>
            </w:pPr>
            <w:r>
              <w:rPr>
                <w:rFonts w:ascii="Arial" w:hAnsi="Arial" w:eastAsia="Arial"/>
                <w:b w:val="0"/>
                <w:i w:val="0"/>
                <w:sz w:val="17"/>
              </w:rPr>
              <w:t>JCS-XXX-CIV-420</w:t>
            </w:r>
          </w:p>
        </w:tc>
        <w:tc>
          <w:tcPr>
            <w:tcW w:type="dxa" w:w="2792"/>
          </w:tcPr>
          <w:p>
            <w:pPr>
              <w:keepNext w:val="0"/>
              <w:spacing w:after="20" w:before="20"/>
            </w:pPr>
            <w:r>
              <w:rPr>
                <w:rFonts w:ascii="Arial" w:hAnsi="Arial" w:eastAsia="Arial"/>
                <w:b w:val="0"/>
                <w:i w:val="0"/>
                <w:sz w:val="17"/>
              </w:rPr>
              <w:t>Driveway layover details</w:t>
            </w:r>
          </w:p>
        </w:tc>
        <w:tc>
          <w:tcPr>
            <w:tcW w:type="dxa" w:w="3536"/>
          </w:tcPr>
          <w:p>
            <w:pPr>
              <w:keepNext w:val="0"/>
              <w:spacing w:after="20" w:before="20"/>
            </w:pPr>
            <w:r>
              <w:rPr>
                <w:rFonts w:ascii="Arial" w:hAnsi="Arial" w:eastAsia="Arial"/>
                <w:b w:val="0"/>
                <w:i w:val="0"/>
                <w:sz w:val="17"/>
              </w:rPr>
              <w:t>5 data gaps (section 3.9, items 10, 11, 12, 13, 14)</w:t>
            </w:r>
          </w:p>
        </w:tc>
      </w:tr>
      <w:tr>
        <w:trPr>
          <w:cantSplit/>
        </w:trPr>
        <w:tc>
          <w:tcPr>
            <w:tcW w:type="dxa" w:w="1117"/>
          </w:tcPr>
          <w:p>
            <w:pPr>
              <w:keepNext w:val="0"/>
              <w:spacing w:after="20" w:before="20"/>
            </w:pPr>
            <w:r>
              <w:rPr>
                <w:rFonts w:ascii="Arial" w:hAnsi="Arial" w:eastAsia="Arial"/>
                <w:b w:val="0"/>
                <w:i w:val="0"/>
                <w:sz w:val="17"/>
              </w:rPr>
              <w:t>C500</w:t>
            </w:r>
          </w:p>
        </w:tc>
        <w:tc>
          <w:tcPr>
            <w:tcW w:type="dxa" w:w="2420"/>
          </w:tcPr>
          <w:p>
            <w:pPr>
              <w:keepNext w:val="0"/>
              <w:spacing w:after="20" w:before="20"/>
            </w:pPr>
            <w:r>
              <w:rPr>
                <w:rFonts w:ascii="Arial" w:hAnsi="Arial" w:eastAsia="Arial"/>
                <w:b w:val="0"/>
                <w:i w:val="0"/>
                <w:sz w:val="17"/>
              </w:rPr>
              <w:t>JCS-XXX-CIV-500</w:t>
            </w:r>
          </w:p>
        </w:tc>
        <w:tc>
          <w:tcPr>
            <w:tcW w:type="dxa" w:w="2792"/>
          </w:tcPr>
          <w:p>
            <w:pPr>
              <w:keepNext w:val="0"/>
              <w:spacing w:after="20" w:before="20"/>
            </w:pPr>
            <w:r>
              <w:rPr>
                <w:rFonts w:ascii="Arial" w:hAnsi="Arial" w:eastAsia="Arial"/>
                <w:b w:val="0"/>
                <w:i w:val="0"/>
                <w:sz w:val="17"/>
              </w:rPr>
              <w:t>Erosion and sediment control</w:t>
            </w:r>
          </w:p>
        </w:tc>
        <w:tc>
          <w:tcPr>
            <w:tcW w:type="dxa" w:w="3536"/>
          </w:tcPr>
          <w:p>
            <w:pPr>
              <w:keepNext w:val="0"/>
              <w:spacing w:after="20" w:before="20"/>
            </w:pPr>
            <w:r>
              <w:rPr>
                <w:rFonts w:ascii="Arial" w:hAnsi="Arial" w:eastAsia="Arial"/>
                <w:b w:val="0"/>
                <w:i w:val="0"/>
                <w:sz w:val="17"/>
              </w:rPr>
              <w:t>2 data gaps (section 3.9, items 1, 16)</w:t>
            </w:r>
          </w:p>
        </w:tc>
      </w:tr>
      <w:tr>
        <w:trPr>
          <w:cantSplit/>
        </w:trPr>
        <w:tc>
          <w:tcPr>
            <w:tcW w:type="dxa" w:w="1117"/>
          </w:tcPr>
          <w:p>
            <w:pPr>
              <w:keepNext w:val="0"/>
              <w:spacing w:after="20" w:before="20"/>
            </w:pPr>
            <w:r>
              <w:rPr>
                <w:rFonts w:ascii="Arial" w:hAnsi="Arial" w:eastAsia="Arial"/>
                <w:b w:val="0"/>
                <w:i w:val="0"/>
                <w:sz w:val="17"/>
              </w:rPr>
              <w:t>C600</w:t>
            </w:r>
          </w:p>
        </w:tc>
        <w:tc>
          <w:tcPr>
            <w:tcW w:type="dxa" w:w="2420"/>
          </w:tcPr>
          <w:p>
            <w:pPr>
              <w:keepNext w:val="0"/>
              <w:spacing w:after="20" w:before="20"/>
            </w:pPr>
            <w:r>
              <w:rPr>
                <w:rFonts w:ascii="Arial" w:hAnsi="Arial" w:eastAsia="Arial"/>
                <w:b w:val="0"/>
                <w:i w:val="0"/>
                <w:sz w:val="17"/>
              </w:rPr>
              <w:t>JCS-XXX-CIV-600</w:t>
            </w:r>
          </w:p>
        </w:tc>
        <w:tc>
          <w:tcPr>
            <w:tcW w:type="dxa" w:w="2792"/>
          </w:tcPr>
          <w:p>
            <w:pPr>
              <w:keepNext w:val="0"/>
              <w:spacing w:after="20" w:before="20"/>
            </w:pPr>
            <w:r>
              <w:rPr>
                <w:rFonts w:ascii="Arial" w:hAnsi="Arial" w:eastAsia="Arial"/>
                <w:b w:val="0"/>
                <w:i w:val="0"/>
                <w:sz w:val="17"/>
              </w:rPr>
              <w:t>Typical details</w:t>
            </w:r>
          </w:p>
        </w:tc>
        <w:tc>
          <w:tcPr>
            <w:tcW w:type="dxa" w:w="3536"/>
          </w:tcPr>
          <w:p>
            <w:pPr>
              <w:keepNext w:val="0"/>
              <w:spacing w:after="20" w:before="20"/>
            </w:pPr>
            <w:r>
              <w:rPr>
                <w:rFonts w:ascii="Arial" w:hAnsi="Arial" w:eastAsia="Arial"/>
                <w:b w:val="0"/>
                <w:i w:val="0"/>
                <w:sz w:val="17"/>
              </w:rPr>
              <w:t>3 data gaps (section 3.9, items 10, 13, 14)</w:t>
            </w:r>
          </w:p>
        </w:tc>
      </w:tr>
    </w:tbl>
    <w:p>
      <w:pPr>
        <w:spacing w:after="40"/>
      </w:pPr>
    </w:p>
    <w:p>
      <w:pPr>
        <w:pStyle w:val="Heading2"/>
      </w:pPr>
      <w:r>
        <w:t>1.3 How to read the results</w:t>
      </w:r>
    </w:p>
    <w:p>
      <w:pPr>
        <w:keepNext/>
      </w:pPr>
      <w:r>
        <w:rPr>
          <w:rFonts w:ascii="Arial" w:hAnsi="Arial" w:eastAsia="Arial"/>
          <w:b w:val="0"/>
          <w:i w:val="0"/>
        </w:rPr>
        <w:t>The same result terms are used here as in the JCESITE site report, which this statement should be read with.</w:t>
      </w:r>
    </w:p>
    <w:tbl>
      <w:tblPr>
        <w:tblW w:type="auto" w:w="0"/>
        <w:tblLayout w:type="fixed"/>
        <w:tblLook w:firstColumn="1" w:firstRow="1" w:lastColumn="0" w:lastRow="0" w:noHBand="0" w:noVBand="1" w:val="04A0"/>
        <w:jc w:val="left"/>
        <w:tblBorders>
          <w:top w:val="single" w:sz="4" w:space="0" w:color="CFCDC6"/>
          <w:left w:val="single" w:sz="4" w:space="0" w:color="CFCDC6"/>
          <w:bottom w:val="single" w:sz="4" w:space="0" w:color="CFCDC6"/>
          <w:right w:val="single" w:sz="4" w:space="0" w:color="CFCDC6"/>
          <w:insideH w:val="single" w:sz="4" w:space="0" w:color="CFCDC6"/>
          <w:insideV w:val="single" w:sz="4" w:space="0" w:color="CFCDC6"/>
        </w:tblBorders>
        <w:tblLayout w:type="fixed"/>
      </w:tblPr>
      <w:tblGrid>
        <w:gridCol w:w="2959"/>
        <w:gridCol w:w="6905"/>
      </w:tblGrid>
      <w:tr>
        <w:trPr>
          <w:cantSplit/>
          <w:tblHeader/>
        </w:trPr>
        <w:tc>
          <w:tcPr>
            <w:tcW w:type="dxa" w:w="2959"/>
            <w:shd w:val="clear" w:color="auto" w:fill="1E2024"/>
          </w:tcPr>
          <w:p>
            <w:pPr>
              <w:keepNext/>
              <w:spacing w:after="20" w:before="20"/>
            </w:pPr>
            <w:r>
              <w:rPr>
                <w:rFonts w:ascii="Arial" w:hAnsi="Arial" w:eastAsia="Arial"/>
                <w:b/>
                <w:i w:val="0"/>
                <w:color w:val="FFFFFF"/>
                <w:sz w:val="16"/>
              </w:rPr>
              <w:t>Term</w:t>
            </w:r>
          </w:p>
        </w:tc>
        <w:tc>
          <w:tcPr>
            <w:tcW w:type="dxa" w:w="6905"/>
            <w:shd w:val="clear" w:color="auto" w:fill="1E2024"/>
          </w:tcPr>
          <w:p>
            <w:pPr>
              <w:keepNext/>
              <w:spacing w:after="20" w:before="20"/>
            </w:pPr>
            <w:r>
              <w:rPr>
                <w:rFonts w:ascii="Arial" w:hAnsi="Arial" w:eastAsia="Arial"/>
                <w:b/>
                <w:i w:val="0"/>
                <w:color w:val="FFFFFF"/>
                <w:sz w:val="16"/>
              </w:rPr>
              <w:t>Meaning</w:t>
            </w:r>
          </w:p>
        </w:tc>
      </w:tr>
      <w:tr>
        <w:trPr>
          <w:cantSplit/>
        </w:trPr>
        <w:tc>
          <w:tcPr>
            <w:tcW w:type="dxa" w:w="2959"/>
          </w:tcPr>
          <w:p>
            <w:pPr>
              <w:keepNext/>
              <w:spacing w:after="20" w:before="20"/>
            </w:pPr>
            <w:r>
              <w:rPr>
                <w:rFonts w:ascii="Arial" w:hAnsi="Arial" w:eastAsia="Arial"/>
                <w:b w:val="0"/>
                <w:i w:val="0"/>
                <w:sz w:val="17"/>
              </w:rPr>
              <w:t>INTERSECTS</w:t>
            </w:r>
          </w:p>
        </w:tc>
        <w:tc>
          <w:tcPr>
            <w:tcW w:type="dxa" w:w="6905"/>
          </w:tcPr>
          <w:p>
            <w:pPr>
              <w:keepNext/>
              <w:spacing w:after="20" w:before="20"/>
            </w:pPr>
            <w:r>
              <w:rPr>
                <w:rFonts w:ascii="Arial" w:hAnsi="Arial" w:eastAsia="Arial"/>
                <w:b w:val="0"/>
                <w:i w:val="0"/>
                <w:sz w:val="17"/>
              </w:rPr>
              <w:t>A mapped feature in the dataset overlaps the lot boundary. The overlap area and the share of the lot are shown. This is the strongest screening result. It still needs confirming with the authority.</w:t>
            </w:r>
          </w:p>
        </w:tc>
      </w:tr>
      <w:tr>
        <w:trPr>
          <w:cantSplit/>
        </w:trPr>
        <w:tc>
          <w:tcPr>
            <w:tcW w:type="dxa" w:w="2959"/>
          </w:tcPr>
          <w:p>
            <w:pPr>
              <w:keepNext w:val="0"/>
              <w:spacing w:after="20" w:before="20"/>
            </w:pPr>
            <w:r>
              <w:rPr>
                <w:rFonts w:ascii="Arial" w:hAnsi="Arial" w:eastAsia="Arial"/>
                <w:b w:val="0"/>
                <w:i w:val="0"/>
                <w:sz w:val="17"/>
              </w:rPr>
              <w:t>WITHIN BUFFER (distance)</w:t>
            </w:r>
          </w:p>
        </w:tc>
        <w:tc>
          <w:tcPr>
            <w:tcW w:type="dxa" w:w="6905"/>
          </w:tcPr>
          <w:p>
            <w:pPr>
              <w:keepNext w:val="0"/>
              <w:spacing w:after="20" w:before="20"/>
            </w:pPr>
            <w:r>
              <w:rPr>
                <w:rFonts w:ascii="Arial" w:hAnsi="Arial" w:eastAsia="Arial"/>
                <w:b w:val="0"/>
                <w:i w:val="0"/>
                <w:sz w:val="17"/>
              </w:rPr>
              <w:t>No mapped feature overlaps the lot, but one lies inside the screening distance measured out from the lot boundary. The distance shown is from the lot boundary to the nearest mapped feature. See Buffers explained.</w:t>
            </w:r>
          </w:p>
        </w:tc>
      </w:tr>
      <w:tr>
        <w:trPr>
          <w:cantSplit/>
        </w:trPr>
        <w:tc>
          <w:tcPr>
            <w:tcW w:type="dxa" w:w="2959"/>
          </w:tcPr>
          <w:p>
            <w:pPr>
              <w:keepNext w:val="0"/>
              <w:spacing w:after="20" w:before="20"/>
            </w:pPr>
            <w:r>
              <w:rPr>
                <w:rFonts w:ascii="Arial" w:hAnsi="Arial" w:eastAsia="Arial"/>
                <w:b w:val="0"/>
                <w:i w:val="0"/>
                <w:sz w:val="17"/>
              </w:rPr>
              <w:t>NOT INTERSECTED BY THE DATA LOADED</w:t>
            </w:r>
          </w:p>
        </w:tc>
        <w:tc>
          <w:tcPr>
            <w:tcW w:type="dxa" w:w="6905"/>
          </w:tcPr>
          <w:p>
            <w:pPr>
              <w:keepNext w:val="0"/>
              <w:spacing w:after="20" w:before="20"/>
            </w:pPr>
            <w:r>
              <w:rPr>
                <w:rFonts w:ascii="Arial" w:hAnsi="Arial" w:eastAsia="Arial"/>
                <w:b w:val="0"/>
                <w:i w:val="0"/>
                <w:sz w:val="17"/>
              </w:rPr>
              <w:t>No mapped feature in the data loaded for this draft overlaps the lot or lies inside the screening distance. This describes the data only. It does not mean the site is free of the issue, because the data may be out of date, incomplete or cover only part of the topic.</w:t>
            </w:r>
          </w:p>
        </w:tc>
      </w:tr>
      <w:tr>
        <w:trPr>
          <w:cantSplit/>
        </w:trPr>
        <w:tc>
          <w:tcPr>
            <w:tcW w:type="dxa" w:w="2959"/>
          </w:tcPr>
          <w:p>
            <w:pPr>
              <w:keepNext w:val="0"/>
              <w:spacing w:after="20" w:before="20"/>
            </w:pPr>
            <w:r>
              <w:rPr>
                <w:rFonts w:ascii="Arial" w:hAnsi="Arial" w:eastAsia="Arial"/>
                <w:b w:val="0"/>
                <w:i w:val="0"/>
                <w:sz w:val="17"/>
              </w:rPr>
              <w:t>NOT CHECKED</w:t>
            </w:r>
          </w:p>
        </w:tc>
        <w:tc>
          <w:tcPr>
            <w:tcW w:type="dxa" w:w="6905"/>
          </w:tcPr>
          <w:p>
            <w:pPr>
              <w:keepNext w:val="0"/>
              <w:spacing w:after="20" w:before="20"/>
            </w:pPr>
            <w:r>
              <w:rPr>
                <w:rFonts w:ascii="Arial" w:hAnsi="Arial" w:eastAsia="Arial"/>
                <w:b w:val="0"/>
                <w:i w:val="0"/>
                <w:sz w:val="17"/>
              </w:rPr>
              <w:t>The layer could not be queried for this draft (for example no data service is connected, or the service did not respond). NOT CHECKED IS NOT CLEAR. The site may be affected and the layer must be checked directly with the authority.</w:t>
            </w:r>
          </w:p>
        </w:tc>
      </w:tr>
      <w:tr>
        <w:trPr>
          <w:cantSplit/>
        </w:trPr>
        <w:tc>
          <w:tcPr>
            <w:tcW w:type="dxa" w:w="2959"/>
          </w:tcPr>
          <w:p>
            <w:pPr>
              <w:keepNext w:val="0"/>
              <w:spacing w:after="20" w:before="20"/>
            </w:pPr>
            <w:r>
              <w:rPr>
                <w:rFonts w:ascii="Arial" w:hAnsi="Arial" w:eastAsia="Arial"/>
                <w:b w:val="0"/>
                <w:i w:val="0"/>
                <w:sz w:val="17"/>
              </w:rPr>
              <w:t>UNRESOLVED</w:t>
            </w:r>
          </w:p>
        </w:tc>
        <w:tc>
          <w:tcPr>
            <w:tcW w:type="dxa" w:w="6905"/>
          </w:tcPr>
          <w:p>
            <w:pPr>
              <w:keepNext w:val="0"/>
              <w:spacing w:after="20" w:before="20"/>
            </w:pPr>
            <w:r>
              <w:rPr>
                <w:rFonts w:ascii="Arial" w:hAnsi="Arial" w:eastAsia="Arial"/>
                <w:b w:val="0"/>
                <w:i w:val="0"/>
                <w:sz w:val="17"/>
              </w:rPr>
              <w:t>A requirement or value was not found in the cited sources. Nothing has been assumed in its place. It must be confirmed with the authority.</w:t>
            </w:r>
          </w:p>
        </w:tc>
      </w:tr>
      <w:tr>
        <w:trPr>
          <w:cantSplit/>
        </w:trPr>
        <w:tc>
          <w:tcPr>
            <w:tcW w:type="dxa" w:w="2959"/>
          </w:tcPr>
          <w:p>
            <w:pPr>
              <w:keepNext w:val="0"/>
              <w:spacing w:after="20" w:before="20"/>
            </w:pPr>
            <w:r>
              <w:rPr>
                <w:rFonts w:ascii="Arial" w:hAnsi="Arial" w:eastAsia="Arial"/>
                <w:b w:val="0"/>
                <w:i w:val="0"/>
                <w:sz w:val="17"/>
              </w:rPr>
              <w:t>ASSUMED / PLATFORM DEFAULT</w:t>
            </w:r>
          </w:p>
        </w:tc>
        <w:tc>
          <w:tcPr>
            <w:tcW w:type="dxa" w:w="6905"/>
          </w:tcPr>
          <w:p>
            <w:pPr>
              <w:keepNext w:val="0"/>
              <w:spacing w:after="20" w:before="20"/>
            </w:pPr>
            <w:r>
              <w:rPr>
                <w:rFonts w:ascii="Arial" w:hAnsi="Arial" w:eastAsia="Arial"/>
                <w:b w:val="0"/>
                <w:i w:val="0"/>
                <w:sz w:val="17"/>
              </w:rPr>
              <w:t>A value that the platform or the user supplied without a cited source (for example a screening distance, a placeholder accuracy or a user entered figure). It is labelled wherever it is used and is not a statutory requirement.</w:t>
            </w:r>
          </w:p>
        </w:tc>
      </w:tr>
      <w:tr>
        <w:trPr>
          <w:cantSplit/>
        </w:trPr>
        <w:tc>
          <w:tcPr>
            <w:tcW w:type="dxa" w:w="2959"/>
          </w:tcPr>
          <w:p>
            <w:pPr>
              <w:keepNext w:val="0"/>
              <w:spacing w:after="20" w:before="20"/>
            </w:pPr>
            <w:r>
              <w:rPr>
                <w:rFonts w:ascii="Arial" w:hAnsi="Arial" w:eastAsia="Arial"/>
                <w:b w:val="0"/>
                <w:i w:val="0"/>
                <w:sz w:val="17"/>
              </w:rPr>
              <w:t>ASSUMED</w:t>
            </w:r>
          </w:p>
        </w:tc>
        <w:tc>
          <w:tcPr>
            <w:tcW w:type="dxa" w:w="6905"/>
          </w:tcPr>
          <w:p>
            <w:pPr>
              <w:keepNext w:val="0"/>
              <w:spacing w:after="20" w:before="20"/>
            </w:pPr>
            <w:r>
              <w:rPr>
                <w:rFonts w:ascii="Arial" w:hAnsi="Arial" w:eastAsia="Arial"/>
                <w:b w:val="0"/>
                <w:i w:val="0"/>
                <w:sz w:val="17"/>
              </w:rPr>
              <w:t>An assumption that is not a platform default, for example that the lot is vacant. It has not been confirmed.</w:t>
            </w:r>
          </w:p>
        </w:tc>
      </w:tr>
      <w:tr>
        <w:trPr>
          <w:cantSplit/>
        </w:trPr>
        <w:tc>
          <w:tcPr>
            <w:tcW w:type="dxa" w:w="2959"/>
          </w:tcPr>
          <w:p>
            <w:pPr>
              <w:keepNext w:val="0"/>
              <w:spacing w:after="20" w:before="20"/>
            </w:pPr>
            <w:r>
              <w:rPr>
                <w:rFonts w:ascii="Arial" w:hAnsi="Arial" w:eastAsia="Arial"/>
                <w:b w:val="0"/>
                <w:i w:val="0"/>
                <w:sz w:val="17"/>
              </w:rPr>
              <w:t>INDICATIVE, 5 m DEM</w:t>
            </w:r>
          </w:p>
        </w:tc>
        <w:tc>
          <w:tcPr>
            <w:tcW w:type="dxa" w:w="6905"/>
          </w:tcPr>
          <w:p>
            <w:pPr>
              <w:keepNext w:val="0"/>
              <w:spacing w:after="20" w:before="20"/>
            </w:pPr>
            <w:r>
              <w:rPr>
                <w:rFonts w:ascii="Arial" w:hAnsi="Arial" w:eastAsia="Arial"/>
                <w:b w:val="0"/>
                <w:i w:val="0"/>
                <w:sz w:val="17"/>
              </w:rPr>
              <w:t>A level, fall or quantity derived from the sourced 5 m digital elevation model. It is not an assumption. It is too coarse for design and is not a survey.</w:t>
            </w:r>
          </w:p>
        </w:tc>
      </w:tr>
      <w:tr>
        <w:trPr>
          <w:cantSplit/>
        </w:trPr>
        <w:tc>
          <w:tcPr>
            <w:tcW w:type="dxa" w:w="2959"/>
          </w:tcPr>
          <w:p>
            <w:pPr>
              <w:keepNext w:val="0"/>
              <w:spacing w:after="20" w:before="20"/>
            </w:pPr>
            <w:r>
              <w:rPr>
                <w:rFonts w:ascii="Arial" w:hAnsi="Arial" w:eastAsia="Arial"/>
                <w:b w:val="0"/>
                <w:i w:val="0"/>
                <w:sz w:val="17"/>
              </w:rPr>
              <w:t>NOT REVIEWED, UNRESOLVED</w:t>
            </w:r>
          </w:p>
        </w:tc>
        <w:tc>
          <w:tcPr>
            <w:tcW w:type="dxa" w:w="6905"/>
          </w:tcPr>
          <w:p>
            <w:pPr>
              <w:keepNext w:val="0"/>
              <w:spacing w:after="20" w:before="20"/>
            </w:pPr>
            <w:r>
              <w:rPr>
                <w:rFonts w:ascii="Arial" w:hAnsi="Arial" w:eastAsia="Arial"/>
                <w:b w:val="0"/>
                <w:i w:val="0"/>
                <w:sz w:val="17"/>
              </w:rPr>
              <w:t>A source document that could not be obtained for this draft. Its content has not been read. Nothing has been assumed in its place.</w:t>
            </w:r>
          </w:p>
        </w:tc>
      </w:tr>
      <w:tr>
        <w:trPr>
          <w:cantSplit/>
        </w:trPr>
        <w:tc>
          <w:tcPr>
            <w:tcW w:type="dxa" w:w="2959"/>
          </w:tcPr>
          <w:p>
            <w:pPr>
              <w:keepNext w:val="0"/>
              <w:spacing w:after="20" w:before="20"/>
            </w:pPr>
            <w:r>
              <w:rPr>
                <w:rFonts w:ascii="Arial" w:hAnsi="Arial" w:eastAsia="Arial"/>
                <w:b w:val="0"/>
                <w:i w:val="0"/>
                <w:sz w:val="17"/>
              </w:rPr>
              <w:t>DATA NOT AVAILABLE</w:t>
            </w:r>
          </w:p>
        </w:tc>
        <w:tc>
          <w:tcPr>
            <w:tcW w:type="dxa" w:w="6905"/>
          </w:tcPr>
          <w:p>
            <w:pPr>
              <w:keepNext w:val="0"/>
              <w:spacing w:after="20" w:before="20"/>
            </w:pPr>
            <w:r>
              <w:rPr>
                <w:rFonts w:ascii="Arial" w:hAnsi="Arial" w:eastAsia="Arial"/>
                <w:b w:val="0"/>
                <w:i w:val="0"/>
                <w:sz w:val="17"/>
              </w:rPr>
              <w:t>The project data hold no data for the item. It is not estimated or defaulted. The applicant or a qualified person must supply it.</w:t>
            </w:r>
          </w:p>
        </w:tc>
      </w:tr>
      <w:tr>
        <w:trPr>
          <w:cantSplit/>
        </w:trPr>
        <w:tc>
          <w:tcPr>
            <w:tcW w:type="dxa" w:w="2959"/>
          </w:tcPr>
          <w:p>
            <w:pPr>
              <w:keepNext w:val="0"/>
              <w:spacing w:after="20" w:before="20"/>
            </w:pPr>
            <w:r>
              <w:rPr>
                <w:rFonts w:ascii="Arial" w:hAnsi="Arial" w:eastAsia="Arial"/>
                <w:b w:val="0"/>
                <w:i w:val="0"/>
                <w:sz w:val="17"/>
              </w:rPr>
              <w:t>NOT ASSESSED</w:t>
            </w:r>
          </w:p>
        </w:tc>
        <w:tc>
          <w:tcPr>
            <w:tcW w:type="dxa" w:w="6905"/>
          </w:tcPr>
          <w:p>
            <w:pPr>
              <w:keepNext w:val="0"/>
              <w:spacing w:after="20" w:before="20"/>
            </w:pPr>
            <w:r>
              <w:rPr>
                <w:rFonts w:ascii="Arial" w:hAnsi="Arial" w:eastAsia="Arial"/>
                <w:b w:val="0"/>
                <w:i w:val="0"/>
                <w:sz w:val="17"/>
              </w:rPr>
              <w:t>A matter that this draft does not assess because no data bears on it. It is left to the applicant.</w:t>
            </w:r>
          </w:p>
        </w:tc>
      </w:tr>
    </w:tbl>
    <w:p>
      <w:pPr>
        <w:spacing w:after="40"/>
      </w:pPr>
    </w:p>
    <w:p>
      <w:pPr>
        <w:pStyle w:val="Heading2"/>
      </w:pPr>
      <w:r>
        <w:t>1.4 What this document is not</w:t>
      </w:r>
    </w:p>
    <w:p>
      <w:pPr>
        <w:pStyle w:val="ListBullet"/>
        <w:keepNext/>
      </w:pPr>
      <w:r>
        <w:rPr>
          <w:rFonts w:ascii="Arial" w:hAnsi="Arial" w:eastAsia="Arial"/>
          <w:b w:val="0"/>
          <w:i w:val="0"/>
        </w:rPr>
        <w:t>Not certified, not checked by a qualified person and not for approval, sale, finance or construction decisions.</w:t>
      </w:r>
    </w:p>
    <w:p>
      <w:pPr>
        <w:pStyle w:val="ListBullet"/>
      </w:pPr>
      <w:r>
        <w:rPr>
          <w:rFonts w:ascii="Arial" w:hAnsi="Arial" w:eastAsia="Arial"/>
          <w:b w:val="0"/>
          <w:i w:val="0"/>
        </w:rPr>
        <w:t>Not a survey. Lot boundaries come from the cadastre and are indicative.</w:t>
      </w:r>
    </w:p>
    <w:p>
      <w:pPr>
        <w:pStyle w:val="ListBullet"/>
      </w:pPr>
      <w:r>
        <w:rPr>
          <w:rFonts w:ascii="Arial" w:hAnsi="Arial" w:eastAsia="Arial"/>
          <w:b w:val="0"/>
          <w:i w:val="0"/>
        </w:rPr>
        <w:t>Not legal advice or planning advice, and not a section 10.7 planning certificate or council property report.</w:t>
      </w:r>
    </w:p>
    <w:p>
      <w:pPr>
        <w:pStyle w:val="ListBullet"/>
        <w:keepNext/>
      </w:pPr>
      <w:r>
        <w:rPr>
          <w:rFonts w:ascii="Arial" w:hAnsi="Arial" w:eastAsia="Arial"/>
          <w:b w:val="0"/>
          <w:i w:val="0"/>
        </w:rPr>
        <w:t>Not a complete list of constraints. Only the layers listed in section 5.11 were screened.</w:t>
      </w:r>
    </w:p>
    <w:p>
      <w:pPr>
        <w:pStyle w:val="ListBullet"/>
      </w:pPr>
      <w:r>
        <w:rPr>
          <w:rFonts w:ascii="Arial" w:hAnsi="Arial" w:eastAsia="Arial"/>
          <w:b w:val="0"/>
          <w:i w:val="0"/>
        </w:rPr>
        <w:t>Site works only. BUILDING DESIGN BY OTHERS, TO BE COMPLETED BY THE APPLICANT.</w:t>
      </w:r>
    </w:p>
    <w:p>
      <w:pPr>
        <w:pStyle w:val="Heading1"/>
      </w:pPr>
      <w:r>
        <w:t>2 Site description</w:t>
      </w:r>
    </w:p>
    <w:p>
      <w:pPr>
        <w:pStyle w:val="Heading2"/>
      </w:pPr>
      <w:r>
        <w:t>2.1 The lot</w:t>
      </w:r>
    </w:p>
    <w:p>
      <w:pPr>
        <w:pStyle w:val="ListBullet"/>
        <w:keepNext/>
      </w:pPr>
      <w:r>
        <w:rPr>
          <w:rFonts w:ascii="Arial" w:hAnsi="Arial" w:eastAsia="Arial"/>
          <w:b w:val="0"/>
          <w:i w:val="0"/>
        </w:rPr>
        <w:t>Lot: Lot 2 DP 227508, in the area of Gunnedah Shire Council.</w:t>
      </w:r>
    </w:p>
    <w:p>
      <w:pPr>
        <w:pStyle w:val="ListBullet"/>
      </w:pPr>
      <w:r>
        <w:rPr>
          <w:rFonts w:ascii="Arial" w:hAnsi="Arial" w:eastAsia="Arial"/>
          <w:b/>
          <w:i w:val="0"/>
          <w:color w:val="A63A2B"/>
        </w:rPr>
        <w:t xml:space="preserve">DATA NOT AVAILABLE. </w:t>
      </w:r>
      <w:r>
        <w:rPr>
          <w:rFonts w:ascii="Arial" w:hAnsi="Arial" w:eastAsia="Arial"/>
          <w:b w:val="0"/>
          <w:i w:val="0"/>
        </w:rPr>
        <w:t>Street address: not recorded in the project data.</w:t>
      </w:r>
    </w:p>
    <w:p>
      <w:pPr>
        <w:pStyle w:val="ListBullet"/>
      </w:pPr>
      <w:r>
        <w:rPr>
          <w:rFonts w:ascii="Arial" w:hAnsi="Arial" w:eastAsia="Arial"/>
          <w:b w:val="0"/>
          <w:i w:val="0"/>
        </w:rPr>
        <w:t>Area: 956 m2, calculated from the cadastre (not a survey).</w:t>
      </w:r>
    </w:p>
    <w:p>
      <w:pPr>
        <w:pStyle w:val="ListBullet"/>
        <w:keepNext/>
      </w:pPr>
      <w:r>
        <w:rPr>
          <w:rFonts w:ascii="Arial" w:hAnsi="Arial" w:eastAsia="Arial"/>
          <w:b/>
          <w:i w:val="0"/>
          <w:color w:val="A63A2B"/>
        </w:rPr>
        <w:t xml:space="preserve">DATA NOT AVAILABLE. </w:t>
      </w:r>
      <w:r>
        <w:rPr>
          <w:rFonts w:ascii="Arial" w:hAnsi="Arial" w:eastAsia="Arial"/>
          <w:b w:val="0"/>
          <w:i w:val="0"/>
        </w:rPr>
        <w:t>Registered (title) area: not recorded in the project data.</w:t>
      </w:r>
    </w:p>
    <w:p>
      <w:pPr>
        <w:pStyle w:val="ListBullet"/>
      </w:pPr>
      <w:r>
        <w:rPr>
          <w:rFonts w:ascii="Arial" w:hAnsi="Arial" w:eastAsia="Arial"/>
          <w:b w:val="0"/>
          <w:i w:val="0"/>
        </w:rPr>
        <w:t>Zone: R2, as returned by the cadastre and zoning service. The zone name and objectives are not in the project data (the Local Environmental Plan was not obtained).</w:t>
      </w:r>
    </w:p>
    <w:tbl>
      <w:tblPr>
        <w:tblW w:type="auto" w:w="0"/>
        <w:tblLayout w:type="fixed"/>
        <w:tblLook w:firstColumn="1" w:firstRow="1" w:lastColumn="0" w:lastRow="0" w:noHBand="0" w:noVBand="1" w:val="04A0"/>
        <w:jc w:val="left"/>
        <w:tblBorders>
          <w:top w:val="single" w:sz="4" w:space="0" w:color="CFCDC6"/>
          <w:left w:val="single" w:sz="4" w:space="0" w:color="CFCDC6"/>
          <w:bottom w:val="single" w:sz="4" w:space="0" w:color="CFCDC6"/>
          <w:right w:val="single" w:sz="4" w:space="0" w:color="CFCDC6"/>
          <w:insideH w:val="single" w:sz="4" w:space="0" w:color="CFCDC6"/>
          <w:insideV w:val="single" w:sz="4" w:space="0" w:color="CFCDC6"/>
        </w:tblBorders>
        <w:tblLayout w:type="fixed"/>
      </w:tblPr>
      <w:tblGrid>
        <w:gridCol w:w="1315"/>
        <w:gridCol w:w="1973"/>
        <w:gridCol w:w="1644"/>
        <w:gridCol w:w="4932"/>
      </w:tblGrid>
      <w:tr>
        <w:trPr>
          <w:cantSplit/>
          <w:tblHeader/>
        </w:trPr>
        <w:tc>
          <w:tcPr>
            <w:tcW w:type="dxa" w:w="1315"/>
            <w:shd w:val="clear" w:color="auto" w:fill="1E2024"/>
          </w:tcPr>
          <w:p>
            <w:pPr>
              <w:keepNext/>
              <w:spacing w:after="20" w:before="20"/>
            </w:pPr>
            <w:r>
              <w:rPr>
                <w:rFonts w:ascii="Arial" w:hAnsi="Arial" w:eastAsia="Arial"/>
                <w:b/>
                <w:i w:val="0"/>
                <w:color w:val="FFFFFF"/>
                <w:sz w:val="16"/>
              </w:rPr>
              <w:t>Boundary</w:t>
            </w:r>
          </w:p>
        </w:tc>
        <w:tc>
          <w:tcPr>
            <w:tcW w:type="dxa" w:w="1973"/>
            <w:shd w:val="clear" w:color="auto" w:fill="1E2024"/>
          </w:tcPr>
          <w:p>
            <w:pPr>
              <w:keepNext/>
              <w:spacing w:after="20" w:before="20"/>
            </w:pPr>
            <w:r>
              <w:rPr>
                <w:rFonts w:ascii="Arial" w:hAnsi="Arial" w:eastAsia="Arial"/>
                <w:b/>
                <w:i w:val="0"/>
                <w:color w:val="FFFFFF"/>
                <w:sz w:val="16"/>
              </w:rPr>
              <w:t>Bearing</w:t>
            </w:r>
          </w:p>
        </w:tc>
        <w:tc>
          <w:tcPr>
            <w:tcW w:type="dxa" w:w="1644"/>
            <w:shd w:val="clear" w:color="auto" w:fill="1E2024"/>
          </w:tcPr>
          <w:p>
            <w:pPr>
              <w:keepNext/>
              <w:spacing w:after="20" w:before="20"/>
            </w:pPr>
            <w:r>
              <w:rPr>
                <w:rFonts w:ascii="Arial" w:hAnsi="Arial" w:eastAsia="Arial"/>
                <w:b/>
                <w:i w:val="0"/>
                <w:color w:val="FFFFFF"/>
                <w:sz w:val="16"/>
              </w:rPr>
              <w:t>Length (m)</w:t>
            </w:r>
          </w:p>
        </w:tc>
        <w:tc>
          <w:tcPr>
            <w:tcW w:type="dxa" w:w="4932"/>
            <w:shd w:val="clear" w:color="auto" w:fill="1E2024"/>
          </w:tcPr>
          <w:p>
            <w:pPr>
              <w:keepNext/>
              <w:spacing w:after="20" w:before="20"/>
            </w:pPr>
            <w:r>
              <w:rPr>
                <w:rFonts w:ascii="Arial" w:hAnsi="Arial" w:eastAsia="Arial"/>
                <w:b/>
                <w:i w:val="0"/>
                <w:color w:val="FFFFFF"/>
                <w:sz w:val="16"/>
              </w:rPr>
              <w:t>Adjoins</w:t>
            </w:r>
          </w:p>
        </w:tc>
      </w:tr>
      <w:tr>
        <w:trPr>
          <w:cantSplit/>
        </w:trPr>
        <w:tc>
          <w:tcPr>
            <w:tcW w:type="dxa" w:w="1315"/>
          </w:tcPr>
          <w:p>
            <w:pPr>
              <w:keepNext/>
              <w:spacing w:after="20" w:before="20"/>
            </w:pPr>
            <w:r>
              <w:rPr>
                <w:rFonts w:ascii="Arial" w:hAnsi="Arial" w:eastAsia="Arial"/>
                <w:b w:val="0"/>
                <w:i w:val="0"/>
                <w:sz w:val="17"/>
              </w:rPr>
              <w:t>1</w:t>
            </w:r>
          </w:p>
        </w:tc>
        <w:tc>
          <w:tcPr>
            <w:tcW w:type="dxa" w:w="1973"/>
          </w:tcPr>
          <w:p>
            <w:pPr>
              <w:keepNext/>
              <w:spacing w:after="20" w:before="20"/>
            </w:pPr>
            <w:r>
              <w:rPr>
                <w:rFonts w:ascii="Arial" w:hAnsi="Arial" w:eastAsia="Arial"/>
                <w:b w:val="0"/>
                <w:i w:val="0"/>
                <w:sz w:val="17"/>
              </w:rPr>
              <w:t>38°20'25"</w:t>
            </w:r>
          </w:p>
        </w:tc>
        <w:tc>
          <w:tcPr>
            <w:tcW w:type="dxa" w:w="1644"/>
          </w:tcPr>
          <w:p>
            <w:pPr>
              <w:keepNext/>
              <w:spacing w:after="20" w:before="20"/>
            </w:pPr>
            <w:r>
              <w:rPr>
                <w:rFonts w:ascii="Arial" w:hAnsi="Arial" w:eastAsia="Arial"/>
                <w:b w:val="0"/>
                <w:i w:val="0"/>
                <w:sz w:val="17"/>
              </w:rPr>
              <w:t>47.31</w:t>
            </w:r>
          </w:p>
        </w:tc>
        <w:tc>
          <w:tcPr>
            <w:tcW w:type="dxa" w:w="4932"/>
          </w:tcPr>
          <w:p>
            <w:pPr>
              <w:keepNext/>
              <w:spacing w:after="20" w:before="20"/>
            </w:pPr>
            <w:r>
              <w:rPr>
                <w:rFonts w:ascii="Arial" w:hAnsi="Arial" w:eastAsia="Arial"/>
                <w:b w:val="0"/>
                <w:i w:val="0"/>
                <w:sz w:val="17"/>
              </w:rPr>
              <w:t>LOT 5 DP548460</w:t>
            </w:r>
          </w:p>
        </w:tc>
      </w:tr>
      <w:tr>
        <w:trPr>
          <w:cantSplit/>
        </w:trPr>
        <w:tc>
          <w:tcPr>
            <w:tcW w:type="dxa" w:w="1315"/>
          </w:tcPr>
          <w:p>
            <w:pPr>
              <w:keepNext/>
              <w:spacing w:after="20" w:before="20"/>
            </w:pPr>
            <w:r>
              <w:rPr>
                <w:rFonts w:ascii="Arial" w:hAnsi="Arial" w:eastAsia="Arial"/>
                <w:b w:val="0"/>
                <w:i w:val="0"/>
                <w:sz w:val="17"/>
              </w:rPr>
              <w:t>2</w:t>
            </w:r>
          </w:p>
        </w:tc>
        <w:tc>
          <w:tcPr>
            <w:tcW w:type="dxa" w:w="1973"/>
          </w:tcPr>
          <w:p>
            <w:pPr>
              <w:keepNext/>
              <w:spacing w:after="20" w:before="20"/>
            </w:pPr>
            <w:r>
              <w:rPr>
                <w:rFonts w:ascii="Arial" w:hAnsi="Arial" w:eastAsia="Arial"/>
                <w:b w:val="0"/>
                <w:i w:val="0"/>
                <w:sz w:val="17"/>
              </w:rPr>
              <w:t>307°53'41"</w:t>
            </w:r>
          </w:p>
        </w:tc>
        <w:tc>
          <w:tcPr>
            <w:tcW w:type="dxa" w:w="1644"/>
          </w:tcPr>
          <w:p>
            <w:pPr>
              <w:keepNext/>
              <w:spacing w:after="20" w:before="20"/>
            </w:pPr>
            <w:r>
              <w:rPr>
                <w:rFonts w:ascii="Arial" w:hAnsi="Arial" w:eastAsia="Arial"/>
                <w:b w:val="0"/>
                <w:i w:val="0"/>
                <w:sz w:val="17"/>
              </w:rPr>
              <w:t>20.24</w:t>
            </w:r>
          </w:p>
        </w:tc>
        <w:tc>
          <w:tcPr>
            <w:tcW w:type="dxa" w:w="4932"/>
          </w:tcPr>
          <w:p>
            <w:pPr>
              <w:keepNext/>
              <w:spacing w:after="20" w:before="20"/>
            </w:pPr>
            <w:r>
              <w:rPr>
                <w:rFonts w:ascii="Arial" w:hAnsi="Arial" w:eastAsia="Arial"/>
                <w:b w:val="0"/>
                <w:i w:val="0"/>
                <w:sz w:val="17"/>
              </w:rPr>
              <w:t>LOT 3 DP227508</w:t>
            </w:r>
          </w:p>
        </w:tc>
      </w:tr>
      <w:tr>
        <w:trPr>
          <w:cantSplit/>
        </w:trPr>
        <w:tc>
          <w:tcPr>
            <w:tcW w:type="dxa" w:w="1315"/>
          </w:tcPr>
          <w:p>
            <w:pPr>
              <w:keepNext/>
              <w:spacing w:after="20" w:before="20"/>
            </w:pPr>
            <w:r>
              <w:rPr>
                <w:rFonts w:ascii="Arial" w:hAnsi="Arial" w:eastAsia="Arial"/>
                <w:b w:val="0"/>
                <w:i w:val="0"/>
                <w:sz w:val="17"/>
              </w:rPr>
              <w:t>3</w:t>
            </w:r>
          </w:p>
        </w:tc>
        <w:tc>
          <w:tcPr>
            <w:tcW w:type="dxa" w:w="1973"/>
          </w:tcPr>
          <w:p>
            <w:pPr>
              <w:keepNext/>
              <w:spacing w:after="20" w:before="20"/>
            </w:pPr>
            <w:r>
              <w:rPr>
                <w:rFonts w:ascii="Arial" w:hAnsi="Arial" w:eastAsia="Arial"/>
                <w:b w:val="0"/>
                <w:i w:val="0"/>
                <w:sz w:val="17"/>
              </w:rPr>
              <w:t>218°20'14"</w:t>
            </w:r>
          </w:p>
        </w:tc>
        <w:tc>
          <w:tcPr>
            <w:tcW w:type="dxa" w:w="1644"/>
          </w:tcPr>
          <w:p>
            <w:pPr>
              <w:keepNext/>
              <w:spacing w:after="20" w:before="20"/>
            </w:pPr>
            <w:r>
              <w:rPr>
                <w:rFonts w:ascii="Arial" w:hAnsi="Arial" w:eastAsia="Arial"/>
                <w:b w:val="0"/>
                <w:i w:val="0"/>
                <w:sz w:val="17"/>
              </w:rPr>
              <w:t>47.17</w:t>
            </w:r>
          </w:p>
        </w:tc>
        <w:tc>
          <w:tcPr>
            <w:tcW w:type="dxa" w:w="4932"/>
          </w:tcPr>
          <w:p>
            <w:pPr>
              <w:keepNext/>
              <w:spacing w:after="20" w:before="20"/>
            </w:pPr>
            <w:r>
              <w:rPr>
                <w:rFonts w:ascii="Arial" w:hAnsi="Arial" w:eastAsia="Arial"/>
                <w:b w:val="0"/>
                <w:i w:val="0"/>
                <w:sz w:val="17"/>
              </w:rPr>
              <w:t>LOT 1 DP227508</w:t>
            </w:r>
          </w:p>
        </w:tc>
      </w:tr>
      <w:tr>
        <w:trPr>
          <w:cantSplit/>
        </w:trPr>
        <w:tc>
          <w:tcPr>
            <w:tcW w:type="dxa" w:w="1315"/>
          </w:tcPr>
          <w:p>
            <w:pPr>
              <w:keepNext w:val="0"/>
              <w:spacing w:after="20" w:before="20"/>
            </w:pPr>
            <w:r>
              <w:rPr>
                <w:rFonts w:ascii="Arial" w:hAnsi="Arial" w:eastAsia="Arial"/>
                <w:b w:val="0"/>
                <w:i w:val="0"/>
                <w:sz w:val="17"/>
              </w:rPr>
              <w:t>4</w:t>
            </w:r>
          </w:p>
        </w:tc>
        <w:tc>
          <w:tcPr>
            <w:tcW w:type="dxa" w:w="1973"/>
          </w:tcPr>
          <w:p>
            <w:pPr>
              <w:keepNext w:val="0"/>
              <w:spacing w:after="20" w:before="20"/>
            </w:pPr>
            <w:r>
              <w:rPr>
                <w:rFonts w:ascii="Arial" w:hAnsi="Arial" w:eastAsia="Arial"/>
                <w:b w:val="0"/>
                <w:i w:val="0"/>
                <w:sz w:val="17"/>
              </w:rPr>
              <w:t>128°17'50"</w:t>
            </w:r>
          </w:p>
        </w:tc>
        <w:tc>
          <w:tcPr>
            <w:tcW w:type="dxa" w:w="1644"/>
          </w:tcPr>
          <w:p>
            <w:pPr>
              <w:keepNext w:val="0"/>
              <w:spacing w:after="20" w:before="20"/>
            </w:pPr>
            <w:r>
              <w:rPr>
                <w:rFonts w:ascii="Arial" w:hAnsi="Arial" w:eastAsia="Arial"/>
                <w:b w:val="0"/>
                <w:i w:val="0"/>
                <w:sz w:val="17"/>
              </w:rPr>
              <w:t>20.23</w:t>
            </w:r>
          </w:p>
        </w:tc>
        <w:tc>
          <w:tcPr>
            <w:tcW w:type="dxa" w:w="4932"/>
          </w:tcPr>
          <w:p>
            <w:pPr>
              <w:keepNext w:val="0"/>
              <w:spacing w:after="20" w:before="20"/>
            </w:pPr>
            <w:r>
              <w:rPr>
                <w:rFonts w:ascii="Arial" w:hAnsi="Arial" w:eastAsia="Arial"/>
                <w:b w:val="0"/>
                <w:i w:val="0"/>
                <w:sz w:val="17"/>
              </w:rPr>
              <w:t>Road frontage (Little Bloomfield Street)</w:t>
            </w:r>
          </w:p>
        </w:tc>
      </w:tr>
    </w:tbl>
    <w:p>
      <w:r>
        <w:rPr>
          <w:rFonts w:ascii="Arial" w:hAnsi="Arial" w:eastAsia="Arial"/>
          <w:b w:val="0"/>
          <w:i w:val="0"/>
          <w:color w:val="6B6E75"/>
          <w:sz w:val="16"/>
        </w:rPr>
        <w:t>Boundary bearings and lengths are from the cadastre and are indicative.</w:t>
      </w:r>
    </w:p>
    <w:p>
      <w:pPr>
        <w:pStyle w:val="Heading2"/>
      </w:pPr>
      <w:r>
        <w:t>2.2 Existing conditions</w:t>
      </w:r>
    </w:p>
    <w:p>
      <w:r>
        <w:rPr>
          <w:rFonts w:ascii="Arial" w:hAnsi="Arial" w:eastAsia="Arial"/>
          <w:b w:val="0"/>
          <w:i w:val="0"/>
        </w:rPr>
        <w:t>Existing ground levels over the lot range from RL 264.24 m to RL 265.62 m AHD. A best fit plane to the DEM levels near the lot falls at an average of 2.6% towards the north-east (bearing 45 degrees). The steepest gradient between adjacent DEM grid points is 4.9%.</w:t>
      </w:r>
    </w:p>
    <w:p>
      <w:r>
        <w:rPr>
          <w:rFonts w:ascii="Arial" w:hAnsi="Arial" w:eastAsia="Arial"/>
          <w:b/>
          <w:i w:val="0"/>
          <w:color w:val="8A5A12"/>
        </w:rPr>
        <w:t xml:space="preserve">INDICATIVE, 5 m DEM. </w:t>
      </w:r>
      <w:r>
        <w:rPr>
          <w:rFonts w:ascii="Arial" w:hAnsi="Arial" w:eastAsia="Arial"/>
          <w:b w:val="0"/>
          <w:i w:val="0"/>
        </w:rPr>
        <w:t>These levels come from the NSW 5 m digital elevation model (DEM; 144 points; source NSW_5M_Elevation ImageServer exportImage). Copyright note from the service: DFSI 2019 (as stated by service copyrightText; no licence text published in service metadata). A 5 m grid is too coarse for detailed cut and fill on a lot of this size. Levels are INDICATIVE and a detail survey is required.</w:t>
      </w:r>
    </w:p>
    <w:p>
      <w:r>
        <w:rPr>
          <w:rFonts w:ascii="Arial" w:hAnsi="Arial" w:eastAsia="Arial"/>
          <w:b/>
          <w:i w:val="0"/>
          <w:color w:val="2D5A96"/>
        </w:rPr>
        <w:t xml:space="preserve">UNRESOLVED. </w:t>
      </w:r>
      <w:r>
        <w:rPr>
          <w:rFonts w:ascii="Arial" w:hAnsi="Arial" w:eastAsia="Arial"/>
          <w:b w:val="0"/>
          <w:i w:val="0"/>
        </w:rPr>
        <w:t>The vertical accuracy of the DEM is not stated by the data service. A placeholder accuracy of 5.0 m was used in the platform earthworks calculations only, so that uncertainty is not understated. It is not a stated figure.</w:t>
      </w:r>
    </w:p>
    <w:p>
      <w:r>
        <w:rPr>
          <w:rFonts w:ascii="Arial" w:hAnsi="Arial" w:eastAsia="Arial"/>
          <w:b/>
          <w:i w:val="0"/>
          <w:color w:val="A63A2B"/>
        </w:rPr>
        <w:t xml:space="preserve">DATA NOT AVAILABLE. </w:t>
      </w:r>
      <w:r>
        <w:rPr>
          <w:rFonts w:ascii="Arial" w:hAnsi="Arial" w:eastAsia="Arial"/>
          <w:b w:val="0"/>
          <w:i w:val="0"/>
        </w:rPr>
        <w:t>Existing buildings, trees, fences and easements are not in the project data. They must be confirmed by a title search, the registered easements and a site inspection.</w:t>
      </w:r>
    </w:p>
    <w:p>
      <w:r>
        <w:rPr>
          <w:rFonts w:ascii="Arial" w:hAnsi="Arial" w:eastAsia="Arial"/>
          <w:b/>
          <w:i w:val="0"/>
          <w:color w:val="A63A2B"/>
        </w:rPr>
        <w:t xml:space="preserve">DATA NOT AVAILABLE. </w:t>
      </w:r>
      <w:r>
        <w:rPr>
          <w:rFonts w:ascii="Arial" w:hAnsi="Arial" w:eastAsia="Arial"/>
          <w:b w:val="0"/>
          <w:i w:val="0"/>
        </w:rPr>
        <w:t>Existing underground services are not in the project data. A Before You Dig Australia (BYDA) enquiry is needed. Asset owners hold the data and answer each enquiry.</w:t>
      </w:r>
    </w:p>
    <w:p>
      <w:r>
        <w:rPr>
          <w:rFonts w:ascii="Arial" w:hAnsi="Arial" w:eastAsia="Arial"/>
          <w:b/>
          <w:i w:val="0"/>
          <w:color w:val="B4601A"/>
        </w:rPr>
        <w:t xml:space="preserve">ASSUMED. </w:t>
      </w:r>
      <w:r>
        <w:rPr>
          <w:rFonts w:ascii="Arial" w:hAnsi="Arial" w:eastAsia="Arial"/>
          <w:b w:val="0"/>
          <w:i w:val="0"/>
        </w:rPr>
        <w:t>The lot is assumed to be vacant. This has not been confirmed by a records check or a site inspection.</w:t>
      </w:r>
    </w:p>
    <w:p>
      <w:r>
        <w:rPr>
          <w:rFonts w:ascii="Arial" w:hAnsi="Arial" w:eastAsia="Arial"/>
          <w:b w:val="0"/>
          <w:i w:val="0"/>
        </w:rPr>
        <w:t>The aerial imagery used on the plan set was captured on 18/10/2011 (imagery metadata). The lot may have changed since that date.</w:t>
      </w:r>
    </w:p>
    <w:p>
      <w:pPr>
        <w:pStyle w:val="Heading2"/>
      </w:pPr>
      <w:r>
        <w:t>2.3 Adjoining lots and road frontage</w:t>
      </w:r>
    </w:p>
    <w:tbl>
      <w:tblPr>
        <w:tblW w:type="auto" w:w="0"/>
        <w:tblLayout w:type="fixed"/>
        <w:tblLook w:firstColumn="1" w:firstRow="1" w:lastColumn="0" w:lastRow="0" w:noHBand="0" w:noVBand="1" w:val="04A0"/>
        <w:jc w:val="left"/>
        <w:tblBorders>
          <w:top w:val="single" w:sz="4" w:space="0" w:color="CFCDC6"/>
          <w:left w:val="single" w:sz="4" w:space="0" w:color="CFCDC6"/>
          <w:bottom w:val="single" w:sz="4" w:space="0" w:color="CFCDC6"/>
          <w:right w:val="single" w:sz="4" w:space="0" w:color="CFCDC6"/>
          <w:insideH w:val="single" w:sz="4" w:space="0" w:color="CFCDC6"/>
          <w:insideV w:val="single" w:sz="4" w:space="0" w:color="CFCDC6"/>
        </w:tblBorders>
        <w:tblLayout w:type="fixed"/>
      </w:tblPr>
      <w:tblGrid>
        <w:gridCol w:w="3061"/>
        <w:gridCol w:w="4422"/>
        <w:gridCol w:w="2381"/>
      </w:tblGrid>
      <w:tr>
        <w:trPr>
          <w:cantSplit/>
          <w:tblHeader/>
        </w:trPr>
        <w:tc>
          <w:tcPr>
            <w:tcW w:type="dxa" w:w="3061"/>
            <w:shd w:val="clear" w:color="auto" w:fill="1E2024"/>
          </w:tcPr>
          <w:p>
            <w:pPr>
              <w:keepNext/>
              <w:spacing w:after="20" w:before="20"/>
            </w:pPr>
            <w:r>
              <w:rPr>
                <w:rFonts w:ascii="Arial" w:hAnsi="Arial" w:eastAsia="Arial"/>
                <w:b/>
                <w:i w:val="0"/>
                <w:color w:val="FFFFFF"/>
                <w:sz w:val="16"/>
              </w:rPr>
              <w:t>Adjoining lot</w:t>
            </w:r>
          </w:p>
        </w:tc>
        <w:tc>
          <w:tcPr>
            <w:tcW w:type="dxa" w:w="4422"/>
            <w:shd w:val="clear" w:color="auto" w:fill="1E2024"/>
          </w:tcPr>
          <w:p>
            <w:pPr>
              <w:keepNext/>
              <w:spacing w:after="20" w:before="20"/>
            </w:pPr>
            <w:r>
              <w:rPr>
                <w:rFonts w:ascii="Arial" w:hAnsi="Arial" w:eastAsia="Arial"/>
                <w:b/>
                <w:i w:val="0"/>
                <w:color w:val="FFFFFF"/>
                <w:sz w:val="16"/>
              </w:rPr>
              <w:t>Common boundary</w:t>
            </w:r>
          </w:p>
        </w:tc>
        <w:tc>
          <w:tcPr>
            <w:tcW w:type="dxa" w:w="2381"/>
            <w:shd w:val="clear" w:color="auto" w:fill="1E2024"/>
          </w:tcPr>
          <w:p>
            <w:pPr>
              <w:keepNext/>
              <w:spacing w:after="20" w:before="20"/>
            </w:pPr>
            <w:r>
              <w:rPr>
                <w:rFonts w:ascii="Arial" w:hAnsi="Arial" w:eastAsia="Arial"/>
                <w:b/>
                <w:i w:val="0"/>
                <w:color w:val="FFFFFF"/>
                <w:sz w:val="16"/>
              </w:rPr>
              <w:t>Shared length (m)</w:t>
            </w:r>
          </w:p>
        </w:tc>
      </w:tr>
      <w:tr>
        <w:trPr>
          <w:cantSplit/>
        </w:trPr>
        <w:tc>
          <w:tcPr>
            <w:tcW w:type="dxa" w:w="3061"/>
          </w:tcPr>
          <w:p>
            <w:pPr>
              <w:keepNext/>
              <w:spacing w:after="20" w:before="20"/>
            </w:pPr>
            <w:r>
              <w:rPr>
                <w:rFonts w:ascii="Arial" w:hAnsi="Arial" w:eastAsia="Arial"/>
                <w:b w:val="0"/>
                <w:i w:val="0"/>
                <w:sz w:val="17"/>
              </w:rPr>
              <w:t>LOT 5 DP548460</w:t>
            </w:r>
          </w:p>
        </w:tc>
        <w:tc>
          <w:tcPr>
            <w:tcW w:type="dxa" w:w="4422"/>
          </w:tcPr>
          <w:p>
            <w:pPr>
              <w:keepNext/>
              <w:spacing w:after="20" w:before="20"/>
            </w:pPr>
            <w:r>
              <w:rPr>
                <w:rFonts w:ascii="Arial" w:hAnsi="Arial" w:eastAsia="Arial"/>
                <w:b w:val="0"/>
                <w:i w:val="0"/>
                <w:sz w:val="17"/>
              </w:rPr>
              <w:t>Boundary 1, bearing 38°20'25"</w:t>
            </w:r>
          </w:p>
        </w:tc>
        <w:tc>
          <w:tcPr>
            <w:tcW w:type="dxa" w:w="2381"/>
          </w:tcPr>
          <w:p>
            <w:pPr>
              <w:keepNext/>
              <w:spacing w:after="20" w:before="20"/>
            </w:pPr>
            <w:r>
              <w:rPr>
                <w:rFonts w:ascii="Arial" w:hAnsi="Arial" w:eastAsia="Arial"/>
                <w:b w:val="0"/>
                <w:i w:val="0"/>
                <w:sz w:val="17"/>
              </w:rPr>
              <w:t>47.31</w:t>
            </w:r>
          </w:p>
        </w:tc>
      </w:tr>
      <w:tr>
        <w:trPr>
          <w:cantSplit/>
        </w:trPr>
        <w:tc>
          <w:tcPr>
            <w:tcW w:type="dxa" w:w="3061"/>
          </w:tcPr>
          <w:p>
            <w:pPr>
              <w:keepNext/>
              <w:spacing w:after="20" w:before="20"/>
            </w:pPr>
            <w:r>
              <w:rPr>
                <w:rFonts w:ascii="Arial" w:hAnsi="Arial" w:eastAsia="Arial"/>
                <w:b w:val="0"/>
                <w:i w:val="0"/>
                <w:sz w:val="17"/>
              </w:rPr>
              <w:t>LOT 3 DP227508</w:t>
            </w:r>
          </w:p>
        </w:tc>
        <w:tc>
          <w:tcPr>
            <w:tcW w:type="dxa" w:w="4422"/>
          </w:tcPr>
          <w:p>
            <w:pPr>
              <w:keepNext/>
              <w:spacing w:after="20" w:before="20"/>
            </w:pPr>
            <w:r>
              <w:rPr>
                <w:rFonts w:ascii="Arial" w:hAnsi="Arial" w:eastAsia="Arial"/>
                <w:b w:val="0"/>
                <w:i w:val="0"/>
                <w:sz w:val="17"/>
              </w:rPr>
              <w:t>Boundary 2, bearing 307°53'41"</w:t>
            </w:r>
          </w:p>
        </w:tc>
        <w:tc>
          <w:tcPr>
            <w:tcW w:type="dxa" w:w="2381"/>
          </w:tcPr>
          <w:p>
            <w:pPr>
              <w:keepNext/>
              <w:spacing w:after="20" w:before="20"/>
            </w:pPr>
            <w:r>
              <w:rPr>
                <w:rFonts w:ascii="Arial" w:hAnsi="Arial" w:eastAsia="Arial"/>
                <w:b w:val="0"/>
                <w:i w:val="0"/>
                <w:sz w:val="17"/>
              </w:rPr>
              <w:t>20.24</w:t>
            </w:r>
          </w:p>
        </w:tc>
      </w:tr>
      <w:tr>
        <w:trPr>
          <w:cantSplit/>
        </w:trPr>
        <w:tc>
          <w:tcPr>
            <w:tcW w:type="dxa" w:w="3061"/>
          </w:tcPr>
          <w:p>
            <w:pPr>
              <w:keepNext w:val="0"/>
              <w:spacing w:after="20" w:before="20"/>
            </w:pPr>
            <w:r>
              <w:rPr>
                <w:rFonts w:ascii="Arial" w:hAnsi="Arial" w:eastAsia="Arial"/>
                <w:b w:val="0"/>
                <w:i w:val="0"/>
                <w:sz w:val="17"/>
              </w:rPr>
              <w:t>LOT 1 DP227508</w:t>
            </w:r>
          </w:p>
        </w:tc>
        <w:tc>
          <w:tcPr>
            <w:tcW w:type="dxa" w:w="4422"/>
          </w:tcPr>
          <w:p>
            <w:pPr>
              <w:keepNext w:val="0"/>
              <w:spacing w:after="20" w:before="20"/>
            </w:pPr>
            <w:r>
              <w:rPr>
                <w:rFonts w:ascii="Arial" w:hAnsi="Arial" w:eastAsia="Arial"/>
                <w:b w:val="0"/>
                <w:i w:val="0"/>
                <w:sz w:val="17"/>
              </w:rPr>
              <w:t>Boundary 3, bearing 218°20'14"</w:t>
            </w:r>
          </w:p>
        </w:tc>
        <w:tc>
          <w:tcPr>
            <w:tcW w:type="dxa" w:w="2381"/>
          </w:tcPr>
          <w:p>
            <w:pPr>
              <w:keepNext w:val="0"/>
              <w:spacing w:after="20" w:before="20"/>
            </w:pPr>
            <w:r>
              <w:rPr>
                <w:rFonts w:ascii="Arial" w:hAnsi="Arial" w:eastAsia="Arial"/>
                <w:b w:val="0"/>
                <w:i w:val="0"/>
                <w:sz w:val="17"/>
              </w:rPr>
              <w:t>47.17</w:t>
            </w:r>
          </w:p>
        </w:tc>
      </w:tr>
    </w:tbl>
    <w:p>
      <w:pPr>
        <w:spacing w:after="40"/>
      </w:pPr>
    </w:p>
    <w:p>
      <w:r>
        <w:rPr>
          <w:rFonts w:ascii="Arial" w:hAnsi="Arial" w:eastAsia="Arial"/>
          <w:b/>
          <w:i w:val="0"/>
          <w:color w:val="A63A2B"/>
        </w:rPr>
        <w:t xml:space="preserve">DATA NOT AVAILABLE. </w:t>
      </w:r>
      <w:r>
        <w:rPr>
          <w:rFonts w:ascii="Arial" w:hAnsi="Arial" w:eastAsia="Arial"/>
          <w:b w:val="0"/>
          <w:i w:val="0"/>
        </w:rPr>
        <w:t>The use of adjoining land and the existing streetscape are not in the project data.</w:t>
      </w:r>
    </w:p>
    <w:p>
      <w:pPr>
        <w:pStyle w:val="ListBullet"/>
        <w:keepNext/>
      </w:pPr>
      <w:r>
        <w:rPr>
          <w:rFonts w:ascii="Arial" w:hAnsi="Arial" w:eastAsia="Arial"/>
          <w:b w:val="0"/>
          <w:i w:val="0"/>
        </w:rPr>
        <w:t>Road frontage: Little Bloomfield Street, along boundary 4, 20.23 m long (bearing 128°17'50", from the cadastre).</w:t>
      </w:r>
    </w:p>
    <w:p>
      <w:pPr>
        <w:pStyle w:val="ListBullet"/>
        <w:keepNext/>
      </w:pPr>
      <w:r>
        <w:rPr>
          <w:rFonts w:ascii="Arial" w:hAnsi="Arial" w:eastAsia="Arial"/>
          <w:b/>
          <w:i w:val="0"/>
          <w:color w:val="B4601A"/>
        </w:rPr>
        <w:t xml:space="preserve">ASSUMED / PLATFORM DEFAULT. </w:t>
      </w:r>
      <w:r>
        <w:rPr>
          <w:rFonts w:ascii="Arial" w:hAnsi="Arial" w:eastAsia="Arial"/>
          <w:b w:val="0"/>
          <w:i w:val="0"/>
        </w:rPr>
        <w:t>Road reserve width, pavement width and kerb position are not surveyed. The plan set shows an ASSUMED kerb line. Road pavement extent is not shown (no survey or road reserve data).</w:t>
      </w:r>
    </w:p>
    <w:p>
      <w:pPr>
        <w:pStyle w:val="ListBullet"/>
      </w:pPr>
      <w:r>
        <w:rPr>
          <w:rFonts w:ascii="Arial" w:hAnsi="Arial" w:eastAsia="Arial"/>
          <w:b/>
          <w:i w:val="0"/>
          <w:color w:val="4A5160"/>
        </w:rPr>
        <w:t xml:space="preserve">NOT CHECKED. </w:t>
      </w:r>
      <w:r>
        <w:rPr>
          <w:rFonts w:ascii="Arial" w:hAnsi="Arial" w:eastAsia="Arial"/>
          <w:b w:val="0"/>
          <w:i w:val="0"/>
        </w:rPr>
        <w:t>Whether the lot is a corner allotment is not confirmed. The offline data hold only the adjoining lots, so the cadastre does not reach the edges of the plan viewports (not checked, not clear).</w:t>
      </w:r>
    </w:p>
    <w:p>
      <w:pPr>
        <w:pStyle w:val="Heading1"/>
      </w:pPr>
      <w:r>
        <w:t>3 Proposed works</w:t>
      </w:r>
    </w:p>
    <w:p>
      <w:pPr>
        <w:pStyle w:val="Heading2"/>
      </w:pPr>
      <w:r>
        <w:t>3.1 Scope of the works</w:t>
      </w:r>
    </w:p>
    <w:p>
      <w:r>
        <w:rPr>
          <w:rFonts w:ascii="Arial" w:hAnsi="Arial" w:eastAsia="Arial"/>
          <w:b w:val="0"/>
          <w:i w:val="0"/>
        </w:rPr>
        <w:t>The works are the civil and site works shown on the JCESITE plan set. They are limited to the items below. All values are drawn from the plan set data for this draft, are INDICATIVE and are not a design.</w:t>
      </w:r>
    </w:p>
    <w:p>
      <w:pPr>
        <w:pStyle w:val="ListBullet"/>
        <w:keepNext/>
      </w:pPr>
      <w:r>
        <w:rPr>
          <w:rFonts w:ascii="Arial" w:hAnsi="Arial" w:eastAsia="Arial"/>
          <w:b w:val="0"/>
          <w:i w:val="0"/>
        </w:rPr>
        <w:t>Vehicle crossover and layover (drawings C101, C400 and C420).</w:t>
      </w:r>
    </w:p>
    <w:p>
      <w:pPr>
        <w:pStyle w:val="ListBullet"/>
      </w:pPr>
      <w:r>
        <w:rPr>
          <w:rFonts w:ascii="Arial" w:hAnsi="Arial" w:eastAsia="Arial"/>
          <w:b w:val="0"/>
          <w:i w:val="0"/>
        </w:rPr>
        <w:t>Driveway, long section and swept path (C400 and C410).</w:t>
      </w:r>
    </w:p>
    <w:p>
      <w:pPr>
        <w:pStyle w:val="ListBullet"/>
      </w:pPr>
      <w:r>
        <w:rPr>
          <w:rFonts w:ascii="Arial" w:hAnsi="Arial" w:eastAsia="Arial"/>
          <w:b w:val="0"/>
          <w:i w:val="0"/>
        </w:rPr>
        <w:t>Earthworks, cut and fill and batters (C200 and C600).</w:t>
      </w:r>
    </w:p>
    <w:p>
      <w:pPr>
        <w:pStyle w:val="ListBullet"/>
      </w:pPr>
      <w:r>
        <w:rPr>
          <w:rFonts w:ascii="Arial" w:hAnsi="Arial" w:eastAsia="Arial"/>
          <w:b w:val="0"/>
          <w:i w:val="0"/>
        </w:rPr>
        <w:t>Stormwater (C300).</w:t>
      </w:r>
    </w:p>
    <w:p>
      <w:pPr>
        <w:pStyle w:val="ListBullet"/>
      </w:pPr>
      <w:r>
        <w:rPr>
          <w:rFonts w:ascii="Arial" w:hAnsi="Arial" w:eastAsia="Arial"/>
          <w:b w:val="0"/>
          <w:i w:val="0"/>
        </w:rPr>
        <w:t>Erosion and sediment control (C500).</w:t>
      </w:r>
    </w:p>
    <w:p>
      <w:pPr>
        <w:pStyle w:val="ListBullet"/>
        <w:keepNext/>
      </w:pPr>
      <w:r>
        <w:rPr>
          <w:rFonts w:ascii="Arial" w:hAnsi="Arial" w:eastAsia="Arial"/>
          <w:b w:val="0"/>
          <w:i w:val="0"/>
        </w:rPr>
        <w:t>Water and sewer connections, indicative (C310).</w:t>
      </w:r>
    </w:p>
    <w:p>
      <w:pPr>
        <w:pStyle w:val="ListBullet"/>
      </w:pPr>
      <w:r>
        <w:rPr>
          <w:rFonts w:ascii="Arial" w:hAnsi="Arial" w:eastAsia="Arial"/>
          <w:b w:val="0"/>
          <w:i w:val="0"/>
        </w:rPr>
        <w:t>Site constraints (C100, C101 and the JCESITE site report).</w:t>
      </w:r>
    </w:p>
    <w:p>
      <w:r>
        <w:rPr>
          <w:rFonts w:ascii="Arial" w:hAnsi="Arial" w:eastAsia="Arial"/>
          <w:b w:val="0"/>
          <w:i w:val="0"/>
        </w:rPr>
        <w:t>The dwelling is not part of the works described here. BUILDING DESIGN BY OTHERS, TO BE COMPLETED BY THE APPLICANT.</w:t>
      </w:r>
    </w:p>
    <w:p>
      <w:pPr>
        <w:pStyle w:val="Heading2"/>
      </w:pPr>
      <w:r>
        <w:t>3.2 Vehicle crossover and layover</w:t>
      </w:r>
    </w:p>
    <w:tbl>
      <w:tblPr>
        <w:tblW w:type="auto" w:w="0"/>
        <w:tblLayout w:type="fixed"/>
        <w:tblLook w:firstColumn="1" w:firstRow="1" w:lastColumn="0" w:lastRow="0" w:noHBand="0" w:noVBand="1" w:val="04A0"/>
        <w:jc w:val="left"/>
        <w:tblBorders>
          <w:top w:val="single" w:sz="4" w:space="0" w:color="CFCDC6"/>
          <w:left w:val="single" w:sz="4" w:space="0" w:color="CFCDC6"/>
          <w:bottom w:val="single" w:sz="4" w:space="0" w:color="CFCDC6"/>
          <w:right w:val="single" w:sz="4" w:space="0" w:color="CFCDC6"/>
          <w:insideH w:val="single" w:sz="4" w:space="0" w:color="CFCDC6"/>
          <w:insideV w:val="single" w:sz="4" w:space="0" w:color="CFCDC6"/>
        </w:tblBorders>
        <w:tblLayout w:type="fixed"/>
      </w:tblPr>
      <w:tblGrid>
        <w:gridCol w:w="3699"/>
        <w:gridCol w:w="1541"/>
        <w:gridCol w:w="4624"/>
      </w:tblGrid>
      <w:tr>
        <w:trPr>
          <w:cantSplit/>
          <w:tblHeader/>
        </w:trPr>
        <w:tc>
          <w:tcPr>
            <w:tcW w:type="dxa" w:w="3699"/>
            <w:shd w:val="clear" w:color="auto" w:fill="1E2024"/>
          </w:tcPr>
          <w:p>
            <w:pPr>
              <w:keepNext/>
              <w:spacing w:after="20" w:before="20"/>
            </w:pPr>
            <w:r>
              <w:rPr>
                <w:rFonts w:ascii="Arial" w:hAnsi="Arial" w:eastAsia="Arial"/>
                <w:b/>
                <w:i w:val="0"/>
                <w:color w:val="FFFFFF"/>
                <w:sz w:val="16"/>
              </w:rPr>
              <w:t>Dimension</w:t>
            </w:r>
          </w:p>
        </w:tc>
        <w:tc>
          <w:tcPr>
            <w:tcW w:type="dxa" w:w="1541"/>
            <w:shd w:val="clear" w:color="auto" w:fill="1E2024"/>
          </w:tcPr>
          <w:p>
            <w:pPr>
              <w:keepNext/>
              <w:spacing w:after="20" w:before="20"/>
            </w:pPr>
            <w:r>
              <w:rPr>
                <w:rFonts w:ascii="Arial" w:hAnsi="Arial" w:eastAsia="Arial"/>
                <w:b/>
                <w:i w:val="0"/>
                <w:color w:val="FFFFFF"/>
                <w:sz w:val="16"/>
              </w:rPr>
              <w:t>Value (m)</w:t>
            </w:r>
          </w:p>
        </w:tc>
        <w:tc>
          <w:tcPr>
            <w:tcW w:type="dxa" w:w="4624"/>
            <w:shd w:val="clear" w:color="auto" w:fill="1E2024"/>
          </w:tcPr>
          <w:p>
            <w:pPr>
              <w:keepNext/>
              <w:spacing w:after="20" w:before="20"/>
            </w:pPr>
            <w:r>
              <w:rPr>
                <w:rFonts w:ascii="Arial" w:hAnsi="Arial" w:eastAsia="Arial"/>
                <w:b/>
                <w:i w:val="0"/>
                <w:color w:val="FFFFFF"/>
                <w:sz w:val="16"/>
              </w:rPr>
              <w:t>Basis</w:t>
            </w:r>
          </w:p>
        </w:tc>
      </w:tr>
      <w:tr>
        <w:trPr>
          <w:cantSplit/>
        </w:trPr>
        <w:tc>
          <w:tcPr>
            <w:tcW w:type="dxa" w:w="3699"/>
          </w:tcPr>
          <w:p>
            <w:pPr>
              <w:keepNext/>
              <w:spacing w:after="20" w:before="20"/>
            </w:pPr>
            <w:r>
              <w:rPr>
                <w:rFonts w:ascii="Arial" w:hAnsi="Arial" w:eastAsia="Arial"/>
                <w:b w:val="0"/>
                <w:i w:val="0"/>
                <w:sz w:val="17"/>
              </w:rPr>
              <w:t>Layover width at boundary</w:t>
            </w:r>
          </w:p>
        </w:tc>
        <w:tc>
          <w:tcPr>
            <w:tcW w:type="dxa" w:w="1541"/>
          </w:tcPr>
          <w:p>
            <w:pPr>
              <w:keepNext/>
              <w:spacing w:after="20" w:before="20"/>
            </w:pPr>
            <w:r>
              <w:rPr>
                <w:rFonts w:ascii="Arial" w:hAnsi="Arial" w:eastAsia="Arial"/>
                <w:b w:val="0"/>
                <w:i w:val="0"/>
                <w:sz w:val="17"/>
              </w:rPr>
              <w:t>3.00</w:t>
            </w:r>
          </w:p>
        </w:tc>
        <w:tc>
          <w:tcPr>
            <w:tcW w:type="dxa" w:w="4624"/>
          </w:tcPr>
          <w:p>
            <w:pPr>
              <w:keepNext/>
              <w:spacing w:after="20" w:before="20"/>
            </w:pPr>
            <w:r>
              <w:rPr>
                <w:rFonts w:ascii="Arial" w:hAnsi="Arial" w:eastAsia="Arial"/>
                <w:b w:val="0"/>
                <w:i w:val="0"/>
                <w:sz w:val="17"/>
              </w:rPr>
              <w:t>Platform default, to be verified</w:t>
            </w:r>
          </w:p>
        </w:tc>
      </w:tr>
      <w:tr>
        <w:trPr>
          <w:cantSplit/>
        </w:trPr>
        <w:tc>
          <w:tcPr>
            <w:tcW w:type="dxa" w:w="3699"/>
          </w:tcPr>
          <w:p>
            <w:pPr>
              <w:keepNext w:val="0"/>
              <w:spacing w:after="20" w:before="20"/>
            </w:pPr>
            <w:r>
              <w:rPr>
                <w:rFonts w:ascii="Arial" w:hAnsi="Arial" w:eastAsia="Arial"/>
                <w:b w:val="0"/>
                <w:i w:val="0"/>
                <w:sz w:val="17"/>
              </w:rPr>
              <w:t>Layover width at kerb</w:t>
            </w:r>
          </w:p>
        </w:tc>
        <w:tc>
          <w:tcPr>
            <w:tcW w:type="dxa" w:w="1541"/>
          </w:tcPr>
          <w:p>
            <w:pPr>
              <w:keepNext w:val="0"/>
              <w:spacing w:after="20" w:before="20"/>
            </w:pPr>
            <w:r>
              <w:rPr>
                <w:rFonts w:ascii="Arial" w:hAnsi="Arial" w:eastAsia="Arial"/>
                <w:b w:val="0"/>
                <w:i w:val="0"/>
                <w:sz w:val="17"/>
              </w:rPr>
              <w:t>4.00</w:t>
            </w:r>
          </w:p>
        </w:tc>
        <w:tc>
          <w:tcPr>
            <w:tcW w:type="dxa" w:w="4624"/>
          </w:tcPr>
          <w:p>
            <w:pPr>
              <w:keepNext w:val="0"/>
              <w:spacing w:after="20" w:before="20"/>
            </w:pPr>
            <w:r>
              <w:rPr>
                <w:rFonts w:ascii="Arial" w:hAnsi="Arial" w:eastAsia="Arial"/>
                <w:b w:val="0"/>
                <w:i w:val="0"/>
                <w:sz w:val="17"/>
              </w:rPr>
              <w:t>Platform default</w:t>
            </w:r>
          </w:p>
        </w:tc>
      </w:tr>
      <w:tr>
        <w:trPr>
          <w:cantSplit/>
        </w:trPr>
        <w:tc>
          <w:tcPr>
            <w:tcW w:type="dxa" w:w="3699"/>
          </w:tcPr>
          <w:p>
            <w:pPr>
              <w:keepNext w:val="0"/>
              <w:spacing w:after="20" w:before="20"/>
            </w:pPr>
            <w:r>
              <w:rPr>
                <w:rFonts w:ascii="Arial" w:hAnsi="Arial" w:eastAsia="Arial"/>
                <w:b w:val="0"/>
                <w:i w:val="0"/>
                <w:sz w:val="17"/>
              </w:rPr>
              <w:t>Wing length</w:t>
            </w:r>
          </w:p>
        </w:tc>
        <w:tc>
          <w:tcPr>
            <w:tcW w:type="dxa" w:w="1541"/>
          </w:tcPr>
          <w:p>
            <w:pPr>
              <w:keepNext w:val="0"/>
              <w:spacing w:after="20" w:before="20"/>
            </w:pPr>
            <w:r>
              <w:rPr>
                <w:rFonts w:ascii="Arial" w:hAnsi="Arial" w:eastAsia="Arial"/>
                <w:b w:val="0"/>
                <w:i w:val="0"/>
                <w:sz w:val="17"/>
              </w:rPr>
              <w:t>1.00</w:t>
            </w:r>
          </w:p>
        </w:tc>
        <w:tc>
          <w:tcPr>
            <w:tcW w:type="dxa" w:w="4624"/>
          </w:tcPr>
          <w:p>
            <w:pPr>
              <w:keepNext w:val="0"/>
              <w:spacing w:after="20" w:before="20"/>
            </w:pPr>
            <w:r>
              <w:rPr>
                <w:rFonts w:ascii="Arial" w:hAnsi="Arial" w:eastAsia="Arial"/>
                <w:b w:val="0"/>
                <w:i w:val="0"/>
                <w:sz w:val="17"/>
              </w:rPr>
              <w:t>Drafting convention. PLACEHOLDER, not a design value</w:t>
            </w:r>
          </w:p>
        </w:tc>
      </w:tr>
      <w:tr>
        <w:trPr>
          <w:cantSplit/>
        </w:trPr>
        <w:tc>
          <w:tcPr>
            <w:tcW w:type="dxa" w:w="3699"/>
          </w:tcPr>
          <w:p>
            <w:pPr>
              <w:keepNext w:val="0"/>
              <w:spacing w:after="20" w:before="20"/>
            </w:pPr>
            <w:r>
              <w:rPr>
                <w:rFonts w:ascii="Arial" w:hAnsi="Arial" w:eastAsia="Arial"/>
                <w:b w:val="0"/>
                <w:i w:val="0"/>
                <w:sz w:val="17"/>
              </w:rPr>
              <w:t>Wing flare (each side)</w:t>
            </w:r>
          </w:p>
        </w:tc>
        <w:tc>
          <w:tcPr>
            <w:tcW w:type="dxa" w:w="1541"/>
          </w:tcPr>
          <w:p>
            <w:pPr>
              <w:keepNext w:val="0"/>
              <w:spacing w:after="20" w:before="20"/>
            </w:pPr>
            <w:r>
              <w:rPr>
                <w:rFonts w:ascii="Arial" w:hAnsi="Arial" w:eastAsia="Arial"/>
                <w:b w:val="0"/>
                <w:i w:val="0"/>
                <w:sz w:val="17"/>
              </w:rPr>
              <w:t>0.50</w:t>
            </w:r>
          </w:p>
        </w:tc>
        <w:tc>
          <w:tcPr>
            <w:tcW w:type="dxa" w:w="4624"/>
          </w:tcPr>
          <w:p>
            <w:pPr>
              <w:keepNext w:val="0"/>
              <w:spacing w:after="20" w:before="20"/>
            </w:pPr>
            <w:r>
              <w:rPr>
                <w:rFonts w:ascii="Arial" w:hAnsi="Arial" w:eastAsia="Arial"/>
                <w:b w:val="0"/>
                <w:i w:val="0"/>
                <w:sz w:val="17"/>
              </w:rPr>
              <w:t>Platform default</w:t>
            </w:r>
          </w:p>
        </w:tc>
      </w:tr>
      <w:tr>
        <w:trPr>
          <w:cantSplit/>
        </w:trPr>
        <w:tc>
          <w:tcPr>
            <w:tcW w:type="dxa" w:w="3699"/>
          </w:tcPr>
          <w:p>
            <w:pPr>
              <w:keepNext w:val="0"/>
              <w:spacing w:after="20" w:before="20"/>
            </w:pPr>
            <w:r>
              <w:rPr>
                <w:rFonts w:ascii="Arial" w:hAnsi="Arial" w:eastAsia="Arial"/>
                <w:b w:val="0"/>
                <w:i w:val="0"/>
                <w:sz w:val="17"/>
              </w:rPr>
              <w:t>Driveway width</w:t>
            </w:r>
          </w:p>
        </w:tc>
        <w:tc>
          <w:tcPr>
            <w:tcW w:type="dxa" w:w="1541"/>
          </w:tcPr>
          <w:p>
            <w:pPr>
              <w:keepNext w:val="0"/>
              <w:spacing w:after="20" w:before="20"/>
            </w:pPr>
            <w:r>
              <w:rPr>
                <w:rFonts w:ascii="Arial" w:hAnsi="Arial" w:eastAsia="Arial"/>
                <w:b w:val="0"/>
                <w:i w:val="0"/>
                <w:sz w:val="17"/>
              </w:rPr>
              <w:t>3.00</w:t>
            </w:r>
          </w:p>
        </w:tc>
        <w:tc>
          <w:tcPr>
            <w:tcW w:type="dxa" w:w="4624"/>
          </w:tcPr>
          <w:p>
            <w:pPr>
              <w:keepNext w:val="0"/>
              <w:spacing w:after="20" w:before="20"/>
            </w:pPr>
            <w:r>
              <w:rPr>
                <w:rFonts w:ascii="Arial" w:hAnsi="Arial" w:eastAsia="Arial"/>
                <w:b w:val="0"/>
                <w:i w:val="0"/>
                <w:sz w:val="17"/>
              </w:rPr>
              <w:t>Platform default, to be verified</w:t>
            </w:r>
          </w:p>
        </w:tc>
      </w:tr>
      <w:tr>
        <w:trPr>
          <w:cantSplit/>
        </w:trPr>
        <w:tc>
          <w:tcPr>
            <w:tcW w:type="dxa" w:w="3699"/>
          </w:tcPr>
          <w:p>
            <w:pPr>
              <w:keepNext w:val="0"/>
              <w:spacing w:after="20" w:before="20"/>
            </w:pPr>
            <w:r>
              <w:rPr>
                <w:rFonts w:ascii="Arial" w:hAnsi="Arial" w:eastAsia="Arial"/>
                <w:b w:val="0"/>
                <w:i w:val="0"/>
                <w:sz w:val="17"/>
              </w:rPr>
              <w:t>Boundary to kerb</w:t>
            </w:r>
          </w:p>
        </w:tc>
        <w:tc>
          <w:tcPr>
            <w:tcW w:type="dxa" w:w="1541"/>
          </w:tcPr>
          <w:p>
            <w:pPr>
              <w:keepNext w:val="0"/>
              <w:spacing w:after="20" w:before="20"/>
            </w:pPr>
            <w:r>
              <w:rPr>
                <w:rFonts w:ascii="Arial" w:hAnsi="Arial" w:eastAsia="Arial"/>
                <w:b w:val="0"/>
                <w:i w:val="0"/>
                <w:sz w:val="17"/>
              </w:rPr>
              <w:t>4.00</w:t>
            </w:r>
          </w:p>
        </w:tc>
        <w:tc>
          <w:tcPr>
            <w:tcW w:type="dxa" w:w="4624"/>
          </w:tcPr>
          <w:p>
            <w:pPr>
              <w:keepNext w:val="0"/>
              <w:spacing w:after="20" w:before="20"/>
            </w:pPr>
            <w:r>
              <w:rPr>
                <w:rFonts w:ascii="Arial" w:hAnsi="Arial" w:eastAsia="Arial"/>
                <w:b w:val="0"/>
                <w:i w:val="0"/>
                <w:sz w:val="17"/>
              </w:rPr>
              <w:t>Platform default, not surveyed</w:t>
            </w:r>
          </w:p>
        </w:tc>
      </w:tr>
      <w:tr>
        <w:trPr>
          <w:cantSplit/>
        </w:trPr>
        <w:tc>
          <w:tcPr>
            <w:tcW w:type="dxa" w:w="3699"/>
          </w:tcPr>
          <w:p>
            <w:pPr>
              <w:keepNext w:val="0"/>
              <w:spacing w:after="20" w:before="20"/>
            </w:pPr>
            <w:r>
              <w:rPr>
                <w:rFonts w:ascii="Arial" w:hAnsi="Arial" w:eastAsia="Arial"/>
                <w:b w:val="0"/>
                <w:i w:val="0"/>
                <w:sz w:val="17"/>
              </w:rPr>
              <w:t>Kerb and gutter band width</w:t>
            </w:r>
          </w:p>
        </w:tc>
        <w:tc>
          <w:tcPr>
            <w:tcW w:type="dxa" w:w="1541"/>
          </w:tcPr>
          <w:p>
            <w:pPr>
              <w:keepNext w:val="0"/>
              <w:spacing w:after="20" w:before="20"/>
            </w:pPr>
            <w:r>
              <w:rPr>
                <w:rFonts w:ascii="Arial" w:hAnsi="Arial" w:eastAsia="Arial"/>
                <w:b w:val="0"/>
                <w:i w:val="0"/>
                <w:sz w:val="17"/>
              </w:rPr>
              <w:t>0.50</w:t>
            </w:r>
          </w:p>
        </w:tc>
        <w:tc>
          <w:tcPr>
            <w:tcW w:type="dxa" w:w="4624"/>
          </w:tcPr>
          <w:p>
            <w:pPr>
              <w:keepNext w:val="0"/>
              <w:spacing w:after="20" w:before="20"/>
            </w:pPr>
            <w:r>
              <w:rPr>
                <w:rFonts w:ascii="Arial" w:hAnsi="Arial" w:eastAsia="Arial"/>
                <w:b w:val="0"/>
                <w:i w:val="0"/>
                <w:sz w:val="17"/>
              </w:rPr>
              <w:t>Drafting convention. PLACEHOLDER, not a design value</w:t>
            </w:r>
          </w:p>
        </w:tc>
      </w:tr>
    </w:tbl>
    <w:p>
      <w:r>
        <w:rPr>
          <w:rFonts w:ascii="Arial" w:hAnsi="Arial" w:eastAsia="Arial"/>
          <w:b w:val="0"/>
          <w:i w:val="0"/>
          <w:color w:val="6B6E75"/>
          <w:sz w:val="16"/>
        </w:rPr>
        <w:t>Dimensions are drawn on C420. A PLATFORM DEFAULT is a value set by the platform. It is not derived from a council requirement and must be confirmed. A drafting convention is a drawing default, not a council dimension.</w:t>
      </w:r>
    </w:p>
    <w:p>
      <w:pPr>
        <w:pStyle w:val="ListBullet"/>
        <w:keepNext/>
      </w:pPr>
      <w:r>
        <w:rPr>
          <w:rFonts w:ascii="Arial" w:hAnsi="Arial" w:eastAsia="Arial"/>
          <w:b/>
          <w:i w:val="0"/>
          <w:color w:val="B4601A"/>
        </w:rPr>
        <w:t xml:space="preserve">ASSUMED / PLATFORM DEFAULT. </w:t>
      </w:r>
      <w:r>
        <w:rPr>
          <w:rFonts w:ascii="Arial" w:hAnsi="Arial" w:eastAsia="Arial"/>
          <w:b w:val="0"/>
          <w:i w:val="0"/>
        </w:rPr>
        <w:t>The crossover is drawn from the platform driveway calculation. The kerb and gutter line is drawn ASSUMED unless surveyed.</w:t>
      </w:r>
    </w:p>
    <w:p>
      <w:pPr>
        <w:pStyle w:val="ListBullet"/>
      </w:pPr>
      <w:r>
        <w:rPr>
          <w:rFonts w:ascii="Arial" w:hAnsi="Arial" w:eastAsia="Arial"/>
          <w:b/>
          <w:i w:val="0"/>
          <w:color w:val="2D5A96"/>
        </w:rPr>
        <w:t xml:space="preserve">UNRESOLVED. </w:t>
      </w:r>
      <w:r>
        <w:rPr>
          <w:rFonts w:ascii="Arial" w:hAnsi="Arial" w:eastAsia="Arial"/>
          <w:b w:val="0"/>
          <w:i w:val="0"/>
        </w:rPr>
        <w:t>Council crossing standard drawing: NOT SELECTED. The council standard drawing governs the vehicle crossing and layover. AS/NZS 2890.1 is the Australian Standard for off-street parking and is not a council crossing standard.</w:t>
      </w:r>
    </w:p>
    <w:p>
      <w:pPr>
        <w:pStyle w:val="ListBullet"/>
        <w:keepNext/>
      </w:pPr>
      <w:r>
        <w:rPr>
          <w:rFonts w:ascii="Arial" w:hAnsi="Arial" w:eastAsia="Arial"/>
          <w:b/>
          <w:i w:val="0"/>
          <w:color w:val="2D5A96"/>
        </w:rPr>
        <w:t xml:space="preserve">UNRESOLVED. </w:t>
      </w:r>
      <w:r>
        <w:rPr>
          <w:rFonts w:ascii="Arial" w:hAnsi="Arial" w:eastAsia="Arial"/>
          <w:b w:val="0"/>
          <w:i w:val="0"/>
        </w:rPr>
        <w:t>The council requires access from the public road to the property boundary to comply with its standard access drawings and the dimensions of AS 2890 [Gunnedah Shire Council Development Control Plan 2025, C.1.4 Internal driveway, access and parking, page 39]</w:t>
      </w:r>
    </w:p>
    <w:p>
      <w:pPr>
        <w:pStyle w:val="ListBullet"/>
      </w:pPr>
      <w:r>
        <w:rPr>
          <w:rFonts w:ascii="Arial" w:hAnsi="Arial" w:eastAsia="Arial"/>
          <w:b/>
          <w:i w:val="0"/>
          <w:color w:val="2D5A96"/>
        </w:rPr>
        <w:t xml:space="preserve">UNRESOLVED. </w:t>
      </w:r>
      <w:r>
        <w:rPr>
          <w:rFonts w:ascii="Arial" w:hAnsi="Arial" w:eastAsia="Arial"/>
          <w:b w:val="0"/>
          <w:i w:val="0"/>
        </w:rPr>
        <w:t>Crossover pavement type and thickness are not selected: per council standard drawing, to be confirmed.</w:t>
      </w:r>
    </w:p>
    <w:p>
      <w:pPr>
        <w:pStyle w:val="Heading2"/>
      </w:pPr>
      <w:r>
        <w:t>3.3 Driveway</w:t>
      </w:r>
    </w:p>
    <w:p>
      <w:pPr>
        <w:pStyle w:val="ListBullet"/>
        <w:keepNext/>
      </w:pPr>
      <w:r>
        <w:rPr>
          <w:rFonts w:ascii="Arial" w:hAnsi="Arial" w:eastAsia="Arial"/>
          <w:b/>
          <w:i w:val="0"/>
          <w:color w:val="B4601A"/>
        </w:rPr>
        <w:t xml:space="preserve">ASSUMED / PLATFORM DEFAULT. </w:t>
      </w:r>
      <w:r>
        <w:rPr>
          <w:rFonts w:ascii="Arial" w:hAnsi="Arial" w:eastAsia="Arial"/>
          <w:b w:val="0"/>
          <w:i w:val="0"/>
        </w:rPr>
        <w:t>Driveway width 3.0 m. Basis recorded on the plan set: platform default, to be verified. The design vehicle B85 is a platform value. Neither is a council selection.</w:t>
      </w:r>
    </w:p>
    <w:p>
      <w:pPr>
        <w:pStyle w:val="ListBullet"/>
      </w:pPr>
      <w:r>
        <w:rPr>
          <w:rFonts w:ascii="Arial" w:hAnsi="Arial" w:eastAsia="Arial"/>
          <w:b w:val="0"/>
          <w:i w:val="0"/>
        </w:rPr>
        <w:t>Centreline length from the kerb or road edge to the driveway end: 10.5 m.</w:t>
      </w:r>
    </w:p>
    <w:p>
      <w:pPr>
        <w:pStyle w:val="ListBullet"/>
      </w:pPr>
      <w:r>
        <w:rPr>
          <w:rFonts w:ascii="Arial" w:hAnsi="Arial" w:eastAsia="Arial"/>
          <w:b/>
          <w:i w:val="0"/>
          <w:color w:val="2D5A96"/>
        </w:rPr>
        <w:t xml:space="preserve">UNRESOLVED. </w:t>
      </w:r>
      <w:r>
        <w:rPr>
          <w:rFonts w:ascii="Arial" w:hAnsi="Arial" w:eastAsia="Arial"/>
          <w:b w:val="0"/>
          <w:i w:val="0"/>
        </w:rPr>
        <w:t>Driveway material is not selected (to be confirmed).</w:t>
      </w:r>
    </w:p>
    <w:p>
      <w:pPr>
        <w:pStyle w:val="ListBullet"/>
      </w:pPr>
      <w:r>
        <w:rPr>
          <w:rFonts w:ascii="Arial" w:hAnsi="Arial" w:eastAsia="Arial"/>
          <w:b/>
          <w:i w:val="0"/>
          <w:color w:val="8A5A12"/>
        </w:rPr>
        <w:t xml:space="preserve">INDICATIVE, 5 m DEM. </w:t>
      </w:r>
      <w:r>
        <w:rPr>
          <w:rFonts w:ascii="Arial" w:hAnsi="Arial" w:eastAsia="Arial"/>
          <w:b w:val="0"/>
          <w:i w:val="0"/>
        </w:rPr>
        <w:t>The existing ground grade from the assumed kerb line to the property boundary is 3.3%, falling towards the lot. Road runoff exclusion is to be checked by a qualified person.</w:t>
      </w:r>
    </w:p>
    <w:p>
      <w:pPr>
        <w:pStyle w:val="ListBullet"/>
      </w:pPr>
      <w:r>
        <w:rPr>
          <w:rFonts w:ascii="Arial" w:hAnsi="Arial" w:eastAsia="Arial"/>
          <w:b/>
          <w:i w:val="0"/>
          <w:color w:val="8A5A12"/>
        </w:rPr>
        <w:t xml:space="preserve">INDICATIVE, 5 m DEM. </w:t>
      </w:r>
      <w:r>
        <w:rPr>
          <w:rFonts w:ascii="Arial" w:hAnsi="Arial" w:eastAsia="Arial"/>
          <w:b w:val="0"/>
          <w:i w:val="0"/>
        </w:rPr>
        <w:t>Steepest grade along the driveway profile: 5.29%. Platform screening result: passed.</w:t>
      </w:r>
    </w:p>
    <w:p>
      <w:pPr>
        <w:pStyle w:val="ListBullet"/>
      </w:pPr>
      <w:r>
        <w:rPr>
          <w:rFonts w:ascii="Arial" w:hAnsi="Arial" w:eastAsia="Arial"/>
          <w:b/>
          <w:i w:val="0"/>
          <w:color w:val="8A5A12"/>
        </w:rPr>
        <w:t xml:space="preserve">INDICATIVE, 5 m DEM. </w:t>
      </w:r>
      <w:r>
        <w:rPr>
          <w:rFonts w:ascii="Arial" w:hAnsi="Arial" w:eastAsia="Arial"/>
          <w:b w:val="0"/>
          <w:i w:val="0"/>
        </w:rPr>
        <w:t>Change of grade at back of kerb and gutter band (ground, assumed): 0.01%. Platform screening result: passed.</w:t>
      </w:r>
    </w:p>
    <w:p>
      <w:pPr>
        <w:pStyle w:val="ListBullet"/>
      </w:pPr>
      <w:r>
        <w:rPr>
          <w:rFonts w:ascii="Arial" w:hAnsi="Arial" w:eastAsia="Arial"/>
          <w:b/>
          <w:i w:val="0"/>
          <w:color w:val="8A5A12"/>
        </w:rPr>
        <w:t xml:space="preserve">INDICATIVE, 5 m DEM. </w:t>
      </w:r>
      <w:r>
        <w:rPr>
          <w:rFonts w:ascii="Arial" w:hAnsi="Arial" w:eastAsia="Arial"/>
          <w:b w:val="0"/>
          <w:i w:val="0"/>
        </w:rPr>
        <w:t>Change of grade at property boundary (ground): 2.01%. Platform screening result: passed.</w:t>
      </w:r>
    </w:p>
    <w:p>
      <w:pPr>
        <w:pStyle w:val="ListBullet"/>
      </w:pPr>
      <w:r>
        <w:rPr>
          <w:rFonts w:ascii="Arial" w:hAnsi="Arial" w:eastAsia="Arial"/>
          <w:b/>
          <w:i w:val="0"/>
          <w:color w:val="8A5A12"/>
        </w:rPr>
        <w:t xml:space="preserve">INDICATIVE, 5 m DEM. </w:t>
      </w:r>
      <w:r>
        <w:rPr>
          <w:rFonts w:ascii="Arial" w:hAnsi="Arial" w:eastAsia="Arial"/>
          <w:b w:val="0"/>
          <w:i w:val="0"/>
        </w:rPr>
        <w:t>Underbody scraping clearance of the B85 vehicle over the profile: 0.086 m. Platform screening result: passed.</w:t>
      </w:r>
    </w:p>
    <w:p>
      <w:pPr>
        <w:pStyle w:val="ListBullet"/>
      </w:pPr>
      <w:r>
        <w:rPr>
          <w:rFonts w:ascii="Arial" w:hAnsi="Arial" w:eastAsia="Arial"/>
          <w:b/>
          <w:i w:val="0"/>
          <w:color w:val="8A5A12"/>
        </w:rPr>
        <w:t xml:space="preserve">INDICATIVE, 5 m DEM. </w:t>
      </w:r>
      <w:r>
        <w:rPr>
          <w:rFonts w:ascii="Arial" w:hAnsi="Arial" w:eastAsia="Arial"/>
          <w:b w:val="0"/>
          <w:i w:val="0"/>
        </w:rPr>
        <w:t>The profile results above come from a platform screening of the existing 5 m DEM against a platform driveway profile. They are not a check against a council requirement.</w:t>
      </w:r>
    </w:p>
    <w:p>
      <w:pPr>
        <w:pStyle w:val="ListBullet"/>
        <w:keepNext/>
      </w:pPr>
      <w:r>
        <w:rPr>
          <w:rFonts w:ascii="Arial" w:hAnsi="Arial" w:eastAsia="Arial"/>
          <w:b/>
          <w:i w:val="0"/>
          <w:color w:val="2D5A96"/>
        </w:rPr>
        <w:t xml:space="preserve">UNRESOLVED. </w:t>
      </w:r>
      <w:r>
        <w:rPr>
          <w:rFonts w:ascii="Arial" w:hAnsi="Arial" w:eastAsia="Arial"/>
          <w:b w:val="0"/>
          <w:i w:val="0"/>
        </w:rPr>
        <w:t>Swept path: the platform vehicle swept path is NOT drawn on C400, because it does not form one clean path inside the lot, verge and road. SWEPT PATH TO BE CONFIRMED.</w:t>
      </w:r>
    </w:p>
    <w:p>
      <w:pPr>
        <w:pStyle w:val="ListBullet"/>
      </w:pPr>
      <w:r>
        <w:rPr>
          <w:rFonts w:ascii="Arial" w:hAnsi="Arial" w:eastAsia="Arial"/>
          <w:b/>
          <w:i w:val="0"/>
          <w:color w:val="2D5A96"/>
        </w:rPr>
        <w:t xml:space="preserve">UNRESOLVED. </w:t>
      </w:r>
      <w:r>
        <w:rPr>
          <w:rFonts w:ascii="Arial" w:hAnsi="Arial" w:eastAsia="Arial"/>
          <w:b w:val="0"/>
          <w:i w:val="0"/>
        </w:rPr>
        <w:t>No council maximum driveway grade was found in the obtained documents. The screening values above are not a check against one.</w:t>
      </w:r>
    </w:p>
    <w:p>
      <w:pPr>
        <w:pStyle w:val="Heading2"/>
      </w:pPr>
      <w:r>
        <w:t>3.4 Earthworks</w:t>
      </w:r>
    </w:p>
    <w:p>
      <w:pPr>
        <w:pStyle w:val="ListBullet"/>
        <w:keepNext/>
      </w:pPr>
      <w:r>
        <w:rPr>
          <w:rFonts w:ascii="Arial" w:hAnsi="Arial" w:eastAsia="Arial"/>
          <w:b/>
          <w:i w:val="0"/>
          <w:color w:val="8A5A12"/>
        </w:rPr>
        <w:t xml:space="preserve">INDICATIVE, 5 m DEM. </w:t>
      </w:r>
      <w:r>
        <w:rPr>
          <w:rFonts w:ascii="Arial" w:hAnsi="Arial" w:eastAsia="Arial"/>
          <w:b w:val="0"/>
          <w:i w:val="0"/>
        </w:rPr>
        <w:t>Driveway earthworks, existing 5 m DEM against the platform driveway profile: cut 1.1 m3, fill 0.0 m3. INDICATIVE only. The level at the driveway end is a PLATFORM DEFAULT, not a design level.</w:t>
      </w:r>
    </w:p>
    <w:p>
      <w:pPr>
        <w:pStyle w:val="ListBullet"/>
      </w:pPr>
      <w:r>
        <w:rPr>
          <w:rFonts w:ascii="Arial" w:hAnsi="Arial" w:eastAsia="Arial"/>
          <w:b/>
          <w:i w:val="0"/>
          <w:color w:val="8A5A12"/>
        </w:rPr>
        <w:t xml:space="preserve">INDICATIVE, 5 m DEM. </w:t>
      </w:r>
      <w:r>
        <w:rPr>
          <w:rFonts w:ascii="Arial" w:hAnsi="Arial" w:eastAsia="Arial"/>
          <w:b w:val="0"/>
          <w:i w:val="0"/>
        </w:rPr>
        <w:t>Drawing C200 shows a typical driveway cut and fill section (SECTION A-A) across the driveway. It is derived from the 5 m DEM against the platform driveway profile and is not a design.</w:t>
      </w:r>
    </w:p>
    <w:p>
      <w:pPr>
        <w:pStyle w:val="ListBullet"/>
      </w:pPr>
      <w:r>
        <w:rPr>
          <w:rFonts w:ascii="Arial" w:hAnsi="Arial" w:eastAsia="Arial"/>
          <w:b w:val="0"/>
          <w:i w:val="0"/>
        </w:rPr>
        <w:t>Building pad cut, fill, batters and volumes depend on the building design. BUILDING DESIGN BY OTHERS, TO BE COMPLETED BY THE APPLICANT.</w:t>
      </w:r>
    </w:p>
    <w:p>
      <w:pPr>
        <w:pStyle w:val="ListBullet"/>
        <w:keepNext/>
      </w:pPr>
      <w:r>
        <w:rPr>
          <w:rFonts w:ascii="Arial" w:hAnsi="Arial" w:eastAsia="Arial"/>
          <w:b/>
          <w:i w:val="0"/>
          <w:color w:val="2D5A96"/>
        </w:rPr>
        <w:t xml:space="preserve">UNRESOLVED. </w:t>
      </w:r>
      <w:r>
        <w:rPr>
          <w:rFonts w:ascii="Arial" w:hAnsi="Arial" w:eastAsia="Arial"/>
          <w:b w:val="0"/>
          <w:i w:val="0"/>
        </w:rPr>
        <w:t>Batter slopes are not drawn as values. The typical details on C600 show batters as TBC because no council or cited batter slope was found.</w:t>
      </w:r>
    </w:p>
    <w:p>
      <w:pPr>
        <w:pStyle w:val="ListBullet"/>
      </w:pPr>
      <w:r>
        <w:rPr>
          <w:rFonts w:ascii="Arial" w:hAnsi="Arial" w:eastAsia="Arial"/>
          <w:b w:val="0"/>
          <w:i w:val="0"/>
        </w:rPr>
        <w:t>Cited guidance on topsoil: usually stripped to a depth of 100 to 150 mm [Managing Urban Stormwater: Soils and Construction, Volume 1 (the Blue Book), 4th edition, 4.3.2(f) Topsoil handling procedures, page 70].</w:t>
      </w:r>
    </w:p>
    <w:p>
      <w:pPr>
        <w:pStyle w:val="Heading2"/>
      </w:pPr>
      <w:r>
        <w:t>3.5 Stormwater</w:t>
      </w:r>
    </w:p>
    <w:p>
      <w:pPr>
        <w:pStyle w:val="ListBullet"/>
        <w:keepNext/>
      </w:pPr>
      <w:r>
        <w:rPr>
          <w:rFonts w:ascii="Arial" w:hAnsi="Arial" w:eastAsia="Arial"/>
          <w:b/>
          <w:i w:val="0"/>
          <w:color w:val="8A5A12"/>
        </w:rPr>
        <w:t xml:space="preserve">INDICATIVE, 5 m DEM. </w:t>
      </w:r>
      <w:r>
        <w:rPr>
          <w:rFonts w:ascii="Arial" w:hAnsi="Arial" w:eastAsia="Arial"/>
          <w:b w:val="0"/>
          <w:i w:val="0"/>
        </w:rPr>
        <w:t>Drawing C300 shows overland flow arrows. They show the downslope direction of the 5 m DEM only. Flow paths and catchments are not modelled.</w:t>
      </w:r>
    </w:p>
    <w:p>
      <w:pPr>
        <w:pStyle w:val="ListBullet"/>
      </w:pPr>
      <w:r>
        <w:rPr>
          <w:rFonts w:ascii="Arial" w:hAnsi="Arial" w:eastAsia="Arial"/>
          <w:b/>
          <w:i w:val="0"/>
          <w:color w:val="2D5A96"/>
        </w:rPr>
        <w:t xml:space="preserve">UNRESOLVED. </w:t>
      </w:r>
      <w:r>
        <w:rPr>
          <w:rFonts w:ascii="Arial" w:hAnsi="Arial" w:eastAsia="Arial"/>
          <w:b w:val="0"/>
          <w:i w:val="0"/>
        </w:rPr>
        <w:t>The lot falls away from the street: 2.6% towards the north-east (bearing 45 degrees), indicative from the 5 m DEM. Stormwater from the lot may not drain to the street by gravity. The legal point of discharge is unresolved. An inter-allotment drainage easement over adjoining land, or another solution, may be required. Confirm with the council.</w:t>
      </w:r>
    </w:p>
    <w:p>
      <w:pPr>
        <w:pStyle w:val="ListBullet"/>
      </w:pPr>
      <w:r>
        <w:rPr>
          <w:rFonts w:ascii="Arial" w:hAnsi="Arial" w:eastAsia="Arial"/>
          <w:b w:val="0"/>
          <w:i w:val="0"/>
        </w:rPr>
        <w:t>Roof catchment, downpipes, pits and the discharge route depend on the building design. BUILDING DESIGN BY OTHERS, TO BE COMPLETED BY THE APPLICANT.</w:t>
      </w:r>
    </w:p>
    <w:p>
      <w:pPr>
        <w:pStyle w:val="ListBullet"/>
      </w:pPr>
      <w:r>
        <w:rPr>
          <w:rFonts w:ascii="Arial" w:hAnsi="Arial" w:eastAsia="Arial"/>
          <w:b/>
          <w:i w:val="0"/>
          <w:color w:val="A63A2B"/>
        </w:rPr>
        <w:t xml:space="preserve">DATA NOT AVAILABLE. </w:t>
      </w:r>
      <w:r>
        <w:rPr>
          <w:rFonts w:ascii="Arial" w:hAnsi="Arial" w:eastAsia="Arial"/>
          <w:b w:val="0"/>
          <w:i w:val="0"/>
        </w:rPr>
        <w:t>Existing council stormwater assets are not in the project data. They must be confirmed from council records and the BYDA response.</w:t>
      </w:r>
    </w:p>
    <w:p>
      <w:pPr>
        <w:pStyle w:val="ListBullet"/>
        <w:keepNext/>
      </w:pPr>
      <w:r>
        <w:rPr>
          <w:rFonts w:ascii="Arial" w:hAnsi="Arial" w:eastAsia="Arial"/>
          <w:b/>
          <w:i w:val="0"/>
          <w:color w:val="A63A2B"/>
        </w:rPr>
        <w:t xml:space="preserve">DATA NOT AVAILABLE. </w:t>
      </w:r>
      <w:r>
        <w:rPr>
          <w:rFonts w:ascii="Arial" w:hAnsi="Arial" w:eastAsia="Arial"/>
          <w:b w:val="0"/>
          <w:i w:val="0"/>
        </w:rPr>
        <w:t>No rainwater tank was supplied. Any BASIX or council tank requirement is to be confirmed.</w:t>
      </w:r>
    </w:p>
    <w:p>
      <w:pPr>
        <w:pStyle w:val="ListBullet"/>
      </w:pPr>
      <w:r>
        <w:rPr>
          <w:rFonts w:ascii="Arial" w:hAnsi="Arial" w:eastAsia="Arial"/>
          <w:b w:val="0"/>
          <w:i w:val="0"/>
        </w:rPr>
        <w:t>All drainage is to be designed by a hydraulic designer. Nothing in the plan set is a drainage design.</w:t>
      </w:r>
    </w:p>
    <w:p>
      <w:pPr>
        <w:pStyle w:val="Heading2"/>
      </w:pPr>
      <w:r>
        <w:t>3.6 Erosion and sediment control</w:t>
      </w:r>
    </w:p>
    <w:p>
      <w:pPr>
        <w:keepNext/>
      </w:pPr>
      <w:r>
        <w:rPr>
          <w:rFonts w:ascii="Arial" w:hAnsi="Arial" w:eastAsia="Arial"/>
          <w:b/>
          <w:i w:val="0"/>
          <w:color w:val="B4601A"/>
        </w:rPr>
        <w:t xml:space="preserve">ASSUMED / PLATFORM DEFAULT. </w:t>
      </w:r>
      <w:r>
        <w:rPr>
          <w:rFonts w:ascii="Arial" w:hAnsi="Arial" w:eastAsia="Arial"/>
          <w:b w:val="0"/>
          <w:i w:val="0"/>
        </w:rPr>
        <w:t>Erosion and sediment control (ESC) elements are shown on drawing C500 and are listed below. The layout is INDICATIVE: item sizes and offsets are layout defaults. It is to be reviewed and certified by a suitably qualified person, and it is not an erosion and sediment control plan (ESCP).</w:t>
      </w:r>
    </w:p>
    <w:tbl>
      <w:tblPr>
        <w:tblW w:type="auto" w:w="0"/>
        <w:tblLayout w:type="fixed"/>
        <w:tblLook w:firstColumn="1" w:firstRow="1" w:lastColumn="0" w:lastRow="0" w:noHBand="0" w:noVBand="1" w:val="04A0"/>
        <w:jc w:val="left"/>
        <w:tblBorders>
          <w:top w:val="single" w:sz="4" w:space="0" w:color="CFCDC6"/>
          <w:left w:val="single" w:sz="4" w:space="0" w:color="CFCDC6"/>
          <w:bottom w:val="single" w:sz="4" w:space="0" w:color="CFCDC6"/>
          <w:right w:val="single" w:sz="4" w:space="0" w:color="CFCDC6"/>
          <w:insideH w:val="single" w:sz="4" w:space="0" w:color="CFCDC6"/>
          <w:insideV w:val="single" w:sz="4" w:space="0" w:color="CFCDC6"/>
        </w:tblBorders>
        <w:tblLayout w:type="fixed"/>
      </w:tblPr>
      <w:tblGrid>
        <w:gridCol w:w="946"/>
        <w:gridCol w:w="2703"/>
        <w:gridCol w:w="1216"/>
        <w:gridCol w:w="1757"/>
        <w:gridCol w:w="3243"/>
      </w:tblGrid>
      <w:tr>
        <w:trPr>
          <w:cantSplit/>
          <w:tblHeader/>
        </w:trPr>
        <w:tc>
          <w:tcPr>
            <w:tcW w:type="dxa" w:w="946"/>
            <w:shd w:val="clear" w:color="auto" w:fill="1E2024"/>
          </w:tcPr>
          <w:p>
            <w:pPr>
              <w:keepNext/>
              <w:spacing w:after="20" w:before="20"/>
            </w:pPr>
            <w:r>
              <w:rPr>
                <w:rFonts w:ascii="Arial" w:hAnsi="Arial" w:eastAsia="Arial"/>
                <w:b/>
                <w:i w:val="0"/>
                <w:color w:val="FFFFFF"/>
                <w:sz w:val="16"/>
              </w:rPr>
              <w:t>Item</w:t>
            </w:r>
          </w:p>
        </w:tc>
        <w:tc>
          <w:tcPr>
            <w:tcW w:type="dxa" w:w="2703"/>
            <w:shd w:val="clear" w:color="auto" w:fill="1E2024"/>
          </w:tcPr>
          <w:p>
            <w:pPr>
              <w:keepNext/>
              <w:spacing w:after="20" w:before="20"/>
            </w:pPr>
            <w:r>
              <w:rPr>
                <w:rFonts w:ascii="Arial" w:hAnsi="Arial" w:eastAsia="Arial"/>
                <w:b/>
                <w:i w:val="0"/>
                <w:color w:val="FFFFFF"/>
                <w:sz w:val="16"/>
              </w:rPr>
              <w:t>Control</w:t>
            </w:r>
          </w:p>
        </w:tc>
        <w:tc>
          <w:tcPr>
            <w:tcW w:type="dxa" w:w="1216"/>
            <w:shd w:val="clear" w:color="auto" w:fill="1E2024"/>
          </w:tcPr>
          <w:p>
            <w:pPr>
              <w:keepNext/>
              <w:spacing w:after="20" w:before="20"/>
            </w:pPr>
            <w:r>
              <w:rPr>
                <w:rFonts w:ascii="Arial" w:hAnsi="Arial" w:eastAsia="Arial"/>
                <w:b/>
                <w:i w:val="0"/>
                <w:color w:val="FFFFFF"/>
                <w:sz w:val="16"/>
              </w:rPr>
              <w:t>Quantity</w:t>
            </w:r>
          </w:p>
        </w:tc>
        <w:tc>
          <w:tcPr>
            <w:tcW w:type="dxa" w:w="1757"/>
            <w:shd w:val="clear" w:color="auto" w:fill="1E2024"/>
          </w:tcPr>
          <w:p>
            <w:pPr>
              <w:keepNext/>
              <w:spacing w:after="20" w:before="20"/>
            </w:pPr>
            <w:r>
              <w:rPr>
                <w:rFonts w:ascii="Arial" w:hAnsi="Arial" w:eastAsia="Arial"/>
                <w:b/>
                <w:i w:val="0"/>
                <w:color w:val="FFFFFF"/>
                <w:sz w:val="16"/>
              </w:rPr>
              <w:t>Status</w:t>
            </w:r>
          </w:p>
        </w:tc>
        <w:tc>
          <w:tcPr>
            <w:tcW w:type="dxa" w:w="3243"/>
            <w:shd w:val="clear" w:color="auto" w:fill="1E2024"/>
          </w:tcPr>
          <w:p>
            <w:pPr>
              <w:keepNext/>
              <w:spacing w:after="20" w:before="20"/>
            </w:pPr>
            <w:r>
              <w:rPr>
                <w:rFonts w:ascii="Arial" w:hAnsi="Arial" w:eastAsia="Arial"/>
                <w:b/>
                <w:i w:val="0"/>
                <w:color w:val="FFFFFF"/>
                <w:sz w:val="16"/>
              </w:rPr>
              <w:t>Still to be confirmed</w:t>
            </w:r>
          </w:p>
        </w:tc>
      </w:tr>
      <w:tr>
        <w:trPr>
          <w:cantSplit/>
        </w:trPr>
        <w:tc>
          <w:tcPr>
            <w:tcW w:type="dxa" w:w="946"/>
          </w:tcPr>
          <w:p>
            <w:pPr>
              <w:keepNext/>
              <w:spacing w:after="20" w:before="20"/>
            </w:pPr>
            <w:r>
              <w:rPr>
                <w:rFonts w:ascii="Arial" w:hAnsi="Arial" w:eastAsia="Arial"/>
                <w:b w:val="0"/>
                <w:i w:val="0"/>
                <w:sz w:val="17"/>
              </w:rPr>
              <w:t>ACC1</w:t>
            </w:r>
          </w:p>
        </w:tc>
        <w:tc>
          <w:tcPr>
            <w:tcW w:type="dxa" w:w="2703"/>
          </w:tcPr>
          <w:p>
            <w:pPr>
              <w:keepNext/>
              <w:spacing w:after="20" w:before="20"/>
            </w:pPr>
            <w:r>
              <w:rPr>
                <w:rFonts w:ascii="Arial" w:hAnsi="Arial" w:eastAsia="Arial"/>
                <w:b w:val="0"/>
                <w:i w:val="0"/>
                <w:sz w:val="17"/>
              </w:rPr>
              <w:t>Stabilised site access</w:t>
            </w:r>
          </w:p>
        </w:tc>
        <w:tc>
          <w:tcPr>
            <w:tcW w:type="dxa" w:w="1216"/>
          </w:tcPr>
          <w:p>
            <w:pPr>
              <w:keepNext/>
              <w:spacing w:after="20" w:before="20"/>
            </w:pPr>
            <w:r>
              <w:rPr>
                <w:rFonts w:ascii="Arial" w:hAnsi="Arial" w:eastAsia="Arial"/>
                <w:b w:val="0"/>
                <w:i w:val="0"/>
                <w:sz w:val="17"/>
              </w:rPr>
              <w:t>45 m2</w:t>
            </w:r>
          </w:p>
        </w:tc>
        <w:tc>
          <w:tcPr>
            <w:tcW w:type="dxa" w:w="1757"/>
            <w:shd w:val="clear" w:color="auto" w:fill="ECECEA"/>
          </w:tcPr>
          <w:p>
            <w:pPr>
              <w:keepNext/>
              <w:spacing w:after="20" w:before="20"/>
            </w:pPr>
            <w:r>
              <w:rPr>
                <w:rFonts w:ascii="Arial" w:hAnsi="Arial" w:eastAsia="Arial"/>
                <w:b/>
                <w:i w:val="0"/>
                <w:color w:val="5B5F66"/>
                <w:sz w:val="17"/>
              </w:rPr>
              <w:t>CITED VALUES FOUND</w:t>
            </w:r>
          </w:p>
        </w:tc>
        <w:tc>
          <w:tcPr>
            <w:tcW w:type="dxa" w:w="3243"/>
          </w:tcPr>
          <w:p>
            <w:pPr>
              <w:keepNext/>
              <w:spacing w:after="20" w:before="20"/>
            </w:pPr>
            <w:r>
              <w:rPr>
                <w:rFonts w:ascii="Arial" w:hAnsi="Arial" w:eastAsia="Arial"/>
                <w:b w:val="0"/>
                <w:i w:val="0"/>
                <w:sz w:val="17"/>
              </w:rPr>
              <w:t>none recorded</w:t>
            </w:r>
          </w:p>
        </w:tc>
      </w:tr>
      <w:tr>
        <w:trPr>
          <w:cantSplit/>
        </w:trPr>
        <w:tc>
          <w:tcPr>
            <w:tcW w:type="dxa" w:w="946"/>
          </w:tcPr>
          <w:p>
            <w:pPr>
              <w:keepNext w:val="0"/>
              <w:spacing w:after="20" w:before="20"/>
            </w:pPr>
            <w:r>
              <w:rPr>
                <w:rFonts w:ascii="Arial" w:hAnsi="Arial" w:eastAsia="Arial"/>
                <w:b w:val="0"/>
                <w:i w:val="0"/>
                <w:sz w:val="17"/>
              </w:rPr>
              <w:t>WS1</w:t>
            </w:r>
          </w:p>
        </w:tc>
        <w:tc>
          <w:tcPr>
            <w:tcW w:type="dxa" w:w="2703"/>
          </w:tcPr>
          <w:p>
            <w:pPr>
              <w:keepNext w:val="0"/>
              <w:spacing w:after="20" w:before="20"/>
            </w:pPr>
            <w:r>
              <w:rPr>
                <w:rFonts w:ascii="Arial" w:hAnsi="Arial" w:eastAsia="Arial"/>
                <w:b w:val="0"/>
                <w:i w:val="0"/>
                <w:sz w:val="17"/>
              </w:rPr>
              <w:t>Concrete washout / wash-down (bunded)</w:t>
            </w:r>
          </w:p>
        </w:tc>
        <w:tc>
          <w:tcPr>
            <w:tcW w:type="dxa" w:w="1216"/>
          </w:tcPr>
          <w:p>
            <w:pPr>
              <w:keepNext w:val="0"/>
              <w:spacing w:after="20" w:before="20"/>
            </w:pPr>
            <w:r>
              <w:rPr>
                <w:rFonts w:ascii="Arial" w:hAnsi="Arial" w:eastAsia="Arial"/>
                <w:b w:val="0"/>
                <w:i w:val="0"/>
                <w:sz w:val="17"/>
              </w:rPr>
              <w:t>6 m2</w:t>
            </w:r>
          </w:p>
        </w:tc>
        <w:tc>
          <w:tcPr>
            <w:tcW w:type="dxa" w:w="1757"/>
            <w:shd w:val="clear" w:color="auto" w:fill="ECECEA"/>
          </w:tcPr>
          <w:p>
            <w:pPr>
              <w:keepNext w:val="0"/>
              <w:spacing w:after="20" w:before="20"/>
            </w:pPr>
            <w:r>
              <w:rPr>
                <w:rFonts w:ascii="Arial" w:hAnsi="Arial" w:eastAsia="Arial"/>
                <w:b/>
                <w:i w:val="0"/>
                <w:color w:val="5B5F66"/>
                <w:sz w:val="17"/>
              </w:rPr>
              <w:t>CITED VALUES FOUND</w:t>
            </w:r>
          </w:p>
        </w:tc>
        <w:tc>
          <w:tcPr>
            <w:tcW w:type="dxa" w:w="3243"/>
          </w:tcPr>
          <w:p>
            <w:pPr>
              <w:keepNext w:val="0"/>
              <w:spacing w:after="20" w:before="20"/>
            </w:pPr>
            <w:r>
              <w:rPr>
                <w:rFonts w:ascii="Arial" w:hAnsi="Arial" w:eastAsia="Arial"/>
                <w:b w:val="0"/>
                <w:i w:val="0"/>
                <w:sz w:val="17"/>
              </w:rPr>
              <w:t>Washout: setback from boundary and size</w:t>
            </w:r>
          </w:p>
        </w:tc>
      </w:tr>
      <w:tr>
        <w:trPr>
          <w:cantSplit/>
        </w:trPr>
        <w:tc>
          <w:tcPr>
            <w:tcW w:type="dxa" w:w="946"/>
          </w:tcPr>
          <w:p>
            <w:pPr>
              <w:keepNext w:val="0"/>
              <w:spacing w:after="20" w:before="20"/>
            </w:pPr>
            <w:r>
              <w:rPr>
                <w:rFonts w:ascii="Arial" w:hAnsi="Arial" w:eastAsia="Arial"/>
                <w:b w:val="0"/>
                <w:i w:val="0"/>
                <w:sz w:val="17"/>
              </w:rPr>
              <w:t>BIN1</w:t>
            </w:r>
          </w:p>
        </w:tc>
        <w:tc>
          <w:tcPr>
            <w:tcW w:type="dxa" w:w="2703"/>
          </w:tcPr>
          <w:p>
            <w:pPr>
              <w:keepNext w:val="0"/>
              <w:spacing w:after="20" w:before="20"/>
            </w:pPr>
            <w:r>
              <w:rPr>
                <w:rFonts w:ascii="Arial" w:hAnsi="Arial" w:eastAsia="Arial"/>
                <w:b w:val="0"/>
                <w:i w:val="0"/>
                <w:sz w:val="17"/>
              </w:rPr>
              <w:t>Waste bin</w:t>
            </w:r>
          </w:p>
        </w:tc>
        <w:tc>
          <w:tcPr>
            <w:tcW w:type="dxa" w:w="1216"/>
          </w:tcPr>
          <w:p>
            <w:pPr>
              <w:keepNext w:val="0"/>
              <w:spacing w:after="20" w:before="20"/>
            </w:pPr>
            <w:r>
              <w:rPr>
                <w:rFonts w:ascii="Arial" w:hAnsi="Arial" w:eastAsia="Arial"/>
                <w:b w:val="0"/>
                <w:i w:val="0"/>
                <w:sz w:val="17"/>
              </w:rPr>
              <w:t>2.4 m2</w:t>
            </w:r>
          </w:p>
        </w:tc>
        <w:tc>
          <w:tcPr>
            <w:tcW w:type="dxa" w:w="1757"/>
            <w:shd w:val="clear" w:color="auto" w:fill="DDE7F4"/>
          </w:tcPr>
          <w:p>
            <w:pPr>
              <w:keepNext w:val="0"/>
              <w:spacing w:after="20" w:before="20"/>
            </w:pPr>
            <w:r>
              <w:rPr>
                <w:rFonts w:ascii="Arial" w:hAnsi="Arial" w:eastAsia="Arial"/>
                <w:b/>
                <w:i w:val="0"/>
                <w:color w:val="2D5A96"/>
                <w:sz w:val="17"/>
              </w:rPr>
              <w:t>UNRESOLVED</w:t>
            </w:r>
          </w:p>
        </w:tc>
        <w:tc>
          <w:tcPr>
            <w:tcW w:type="dxa" w:w="3243"/>
          </w:tcPr>
          <w:p>
            <w:pPr>
              <w:keepNext w:val="0"/>
              <w:spacing w:after="20" w:before="20"/>
            </w:pPr>
            <w:r>
              <w:rPr>
                <w:rFonts w:ascii="Arial" w:hAnsi="Arial" w:eastAsia="Arial"/>
                <w:b w:val="0"/>
                <w:i w:val="0"/>
                <w:sz w:val="17"/>
              </w:rPr>
              <w:t>Waste: bin location setback</w:t>
            </w:r>
          </w:p>
        </w:tc>
      </w:tr>
      <w:tr>
        <w:trPr>
          <w:cantSplit/>
        </w:trPr>
        <w:tc>
          <w:tcPr>
            <w:tcW w:type="dxa" w:w="946"/>
          </w:tcPr>
          <w:p>
            <w:pPr>
              <w:keepNext w:val="0"/>
              <w:spacing w:after="20" w:before="20"/>
            </w:pPr>
            <w:r>
              <w:rPr>
                <w:rFonts w:ascii="Arial" w:hAnsi="Arial" w:eastAsia="Arial"/>
                <w:b w:val="0"/>
                <w:i w:val="0"/>
                <w:sz w:val="17"/>
              </w:rPr>
              <w:t>WC1</w:t>
            </w:r>
          </w:p>
        </w:tc>
        <w:tc>
          <w:tcPr>
            <w:tcW w:type="dxa" w:w="2703"/>
          </w:tcPr>
          <w:p>
            <w:pPr>
              <w:keepNext w:val="0"/>
              <w:spacing w:after="20" w:before="20"/>
            </w:pPr>
            <w:r>
              <w:rPr>
                <w:rFonts w:ascii="Arial" w:hAnsi="Arial" w:eastAsia="Arial"/>
                <w:b w:val="0"/>
                <w:i w:val="0"/>
                <w:sz w:val="17"/>
              </w:rPr>
              <w:t>Portable toilet</w:t>
            </w:r>
          </w:p>
        </w:tc>
        <w:tc>
          <w:tcPr>
            <w:tcW w:type="dxa" w:w="1216"/>
          </w:tcPr>
          <w:p>
            <w:pPr>
              <w:keepNext w:val="0"/>
              <w:spacing w:after="20" w:before="20"/>
            </w:pPr>
            <w:r>
              <w:rPr>
                <w:rFonts w:ascii="Arial" w:hAnsi="Arial" w:eastAsia="Arial"/>
                <w:b w:val="0"/>
                <w:i w:val="0"/>
                <w:sz w:val="17"/>
              </w:rPr>
              <w:t>1.44 m2</w:t>
            </w:r>
          </w:p>
        </w:tc>
        <w:tc>
          <w:tcPr>
            <w:tcW w:type="dxa" w:w="1757"/>
            <w:shd w:val="clear" w:color="auto" w:fill="DDE7F4"/>
          </w:tcPr>
          <w:p>
            <w:pPr>
              <w:keepNext w:val="0"/>
              <w:spacing w:after="20" w:before="20"/>
            </w:pPr>
            <w:r>
              <w:rPr>
                <w:rFonts w:ascii="Arial" w:hAnsi="Arial" w:eastAsia="Arial"/>
                <w:b/>
                <w:i w:val="0"/>
                <w:color w:val="2D5A96"/>
                <w:sz w:val="17"/>
              </w:rPr>
              <w:t>UNRESOLVED</w:t>
            </w:r>
          </w:p>
        </w:tc>
        <w:tc>
          <w:tcPr>
            <w:tcW w:type="dxa" w:w="3243"/>
          </w:tcPr>
          <w:p>
            <w:pPr>
              <w:keepNext w:val="0"/>
              <w:spacing w:after="20" w:before="20"/>
            </w:pPr>
            <w:r>
              <w:rPr>
                <w:rFonts w:ascii="Arial" w:hAnsi="Arial" w:eastAsia="Arial"/>
                <w:b w:val="0"/>
                <w:i w:val="0"/>
                <w:sz w:val="17"/>
              </w:rPr>
              <w:t>Amenities: toilet location setback</w:t>
            </w:r>
          </w:p>
        </w:tc>
      </w:tr>
      <w:tr>
        <w:trPr>
          <w:cantSplit/>
        </w:trPr>
        <w:tc>
          <w:tcPr>
            <w:tcW w:type="dxa" w:w="946"/>
          </w:tcPr>
          <w:p>
            <w:pPr>
              <w:keepNext w:val="0"/>
              <w:spacing w:after="20" w:before="20"/>
            </w:pPr>
            <w:r>
              <w:rPr>
                <w:rFonts w:ascii="Arial" w:hAnsi="Arial" w:eastAsia="Arial"/>
                <w:b w:val="0"/>
                <w:i w:val="0"/>
                <w:sz w:val="17"/>
              </w:rPr>
              <w:t>LOW1</w:t>
            </w:r>
          </w:p>
        </w:tc>
        <w:tc>
          <w:tcPr>
            <w:tcW w:type="dxa" w:w="2703"/>
          </w:tcPr>
          <w:p>
            <w:pPr>
              <w:keepNext w:val="0"/>
              <w:spacing w:after="20" w:before="20"/>
            </w:pPr>
            <w:r>
              <w:rPr>
                <w:rFonts w:ascii="Arial" w:hAnsi="Arial" w:eastAsia="Arial"/>
                <w:b w:val="0"/>
                <w:i w:val="0"/>
                <w:sz w:val="17"/>
              </w:rPr>
              <w:t>Limit of works</w:t>
            </w:r>
          </w:p>
        </w:tc>
        <w:tc>
          <w:tcPr>
            <w:tcW w:type="dxa" w:w="1216"/>
          </w:tcPr>
          <w:p>
            <w:pPr>
              <w:keepNext w:val="0"/>
              <w:spacing w:after="20" w:before="20"/>
            </w:pPr>
            <w:r>
              <w:rPr>
                <w:rFonts w:ascii="Arial" w:hAnsi="Arial" w:eastAsia="Arial"/>
                <w:b w:val="0"/>
                <w:i w:val="0"/>
                <w:sz w:val="17"/>
              </w:rPr>
              <w:t>130.96 m</w:t>
            </w:r>
          </w:p>
        </w:tc>
        <w:tc>
          <w:tcPr>
            <w:tcW w:type="dxa" w:w="1757"/>
            <w:shd w:val="clear" w:color="auto" w:fill="ECECEA"/>
          </w:tcPr>
          <w:p>
            <w:pPr>
              <w:keepNext w:val="0"/>
              <w:spacing w:after="20" w:before="20"/>
            </w:pPr>
            <w:r>
              <w:rPr>
                <w:rFonts w:ascii="Arial" w:hAnsi="Arial" w:eastAsia="Arial"/>
                <w:b/>
                <w:i w:val="0"/>
                <w:color w:val="5B5F66"/>
                <w:sz w:val="17"/>
              </w:rPr>
              <w:t>CITED VALUES FOUND</w:t>
            </w:r>
          </w:p>
        </w:tc>
        <w:tc>
          <w:tcPr>
            <w:tcW w:type="dxa" w:w="3243"/>
          </w:tcPr>
          <w:p>
            <w:pPr>
              <w:keepNext w:val="0"/>
              <w:spacing w:after="20" w:before="20"/>
            </w:pPr>
            <w:r>
              <w:rPr>
                <w:rFonts w:ascii="Arial" w:hAnsi="Arial" w:eastAsia="Arial"/>
                <w:b w:val="0"/>
                <w:i w:val="0"/>
                <w:sz w:val="17"/>
              </w:rPr>
              <w:t>none recorded</w:t>
            </w:r>
          </w:p>
        </w:tc>
      </w:tr>
      <w:tr>
        <w:trPr>
          <w:cantSplit/>
        </w:trPr>
        <w:tc>
          <w:tcPr>
            <w:tcW w:type="dxa" w:w="946"/>
          </w:tcPr>
          <w:p>
            <w:pPr>
              <w:keepNext w:val="0"/>
              <w:spacing w:after="20" w:before="20"/>
            </w:pPr>
            <w:r>
              <w:rPr>
                <w:rFonts w:ascii="Arial" w:hAnsi="Arial" w:eastAsia="Arial"/>
                <w:b w:val="0"/>
                <w:i w:val="0"/>
                <w:sz w:val="17"/>
              </w:rPr>
              <w:t>FNC1</w:t>
            </w:r>
          </w:p>
        </w:tc>
        <w:tc>
          <w:tcPr>
            <w:tcW w:type="dxa" w:w="2703"/>
          </w:tcPr>
          <w:p>
            <w:pPr>
              <w:keepNext w:val="0"/>
              <w:spacing w:after="20" w:before="20"/>
            </w:pPr>
            <w:r>
              <w:rPr>
                <w:rFonts w:ascii="Arial" w:hAnsi="Arial" w:eastAsia="Arial"/>
                <w:b w:val="0"/>
                <w:i w:val="0"/>
                <w:sz w:val="17"/>
              </w:rPr>
              <w:t>Sediment fence, downslope limit of works</w:t>
            </w:r>
          </w:p>
        </w:tc>
        <w:tc>
          <w:tcPr>
            <w:tcW w:type="dxa" w:w="1216"/>
          </w:tcPr>
          <w:p>
            <w:pPr>
              <w:keepNext w:val="0"/>
              <w:spacing w:after="20" w:before="20"/>
            </w:pPr>
            <w:r>
              <w:rPr>
                <w:rFonts w:ascii="Arial" w:hAnsi="Arial" w:eastAsia="Arial"/>
                <w:b w:val="0"/>
                <w:i w:val="0"/>
                <w:sz w:val="17"/>
              </w:rPr>
              <w:t>19.24 m</w:t>
            </w:r>
          </w:p>
        </w:tc>
        <w:tc>
          <w:tcPr>
            <w:tcW w:type="dxa" w:w="1757"/>
            <w:shd w:val="clear" w:color="auto" w:fill="ECECEA"/>
          </w:tcPr>
          <w:p>
            <w:pPr>
              <w:keepNext w:val="0"/>
              <w:spacing w:after="20" w:before="20"/>
            </w:pPr>
            <w:r>
              <w:rPr>
                <w:rFonts w:ascii="Arial" w:hAnsi="Arial" w:eastAsia="Arial"/>
                <w:b/>
                <w:i w:val="0"/>
                <w:color w:val="5B5F66"/>
                <w:sz w:val="17"/>
              </w:rPr>
              <w:t>CITED VALUES FOUND</w:t>
            </w:r>
          </w:p>
        </w:tc>
        <w:tc>
          <w:tcPr>
            <w:tcW w:type="dxa" w:w="3243"/>
          </w:tcPr>
          <w:p>
            <w:pPr>
              <w:keepNext w:val="0"/>
              <w:spacing w:after="20" w:before="20"/>
            </w:pPr>
            <w:r>
              <w:rPr>
                <w:rFonts w:ascii="Arial" w:hAnsi="Arial" w:eastAsia="Arial"/>
                <w:b w:val="0"/>
                <w:i w:val="0"/>
                <w:sz w:val="17"/>
              </w:rPr>
              <w:t>Sediment fence: offset from boundary; Sediment fence: max length; Sediment fence: return length</w:t>
            </w:r>
          </w:p>
        </w:tc>
      </w:tr>
      <w:tr>
        <w:trPr>
          <w:cantSplit/>
        </w:trPr>
        <w:tc>
          <w:tcPr>
            <w:tcW w:type="dxa" w:w="946"/>
          </w:tcPr>
          <w:p>
            <w:pPr>
              <w:keepNext w:val="0"/>
              <w:spacing w:after="20" w:before="20"/>
            </w:pPr>
            <w:r>
              <w:rPr>
                <w:rFonts w:ascii="Arial" w:hAnsi="Arial" w:eastAsia="Arial"/>
                <w:b w:val="0"/>
                <w:i w:val="0"/>
                <w:sz w:val="17"/>
              </w:rPr>
              <w:t>SF-WS1</w:t>
            </w:r>
          </w:p>
        </w:tc>
        <w:tc>
          <w:tcPr>
            <w:tcW w:type="dxa" w:w="2703"/>
          </w:tcPr>
          <w:p>
            <w:pPr>
              <w:keepNext w:val="0"/>
              <w:spacing w:after="20" w:before="20"/>
            </w:pPr>
            <w:r>
              <w:rPr>
                <w:rFonts w:ascii="Arial" w:hAnsi="Arial" w:eastAsia="Arial"/>
                <w:b w:val="0"/>
                <w:i w:val="0"/>
                <w:sz w:val="17"/>
              </w:rPr>
              <w:t>Sediment fence, downslope of WS1</w:t>
            </w:r>
          </w:p>
        </w:tc>
        <w:tc>
          <w:tcPr>
            <w:tcW w:type="dxa" w:w="1216"/>
          </w:tcPr>
          <w:p>
            <w:pPr>
              <w:keepNext w:val="0"/>
              <w:spacing w:after="20" w:before="20"/>
            </w:pPr>
            <w:r>
              <w:rPr>
                <w:rFonts w:ascii="Arial" w:hAnsi="Arial" w:eastAsia="Arial"/>
                <w:b w:val="0"/>
                <w:i w:val="0"/>
                <w:sz w:val="17"/>
              </w:rPr>
              <w:t>3 m</w:t>
            </w:r>
          </w:p>
        </w:tc>
        <w:tc>
          <w:tcPr>
            <w:tcW w:type="dxa" w:w="1757"/>
            <w:shd w:val="clear" w:color="auto" w:fill="DDE7F4"/>
          </w:tcPr>
          <w:p>
            <w:pPr>
              <w:keepNext w:val="0"/>
              <w:spacing w:after="20" w:before="20"/>
            </w:pPr>
            <w:r>
              <w:rPr>
                <w:rFonts w:ascii="Arial" w:hAnsi="Arial" w:eastAsia="Arial"/>
                <w:b/>
                <w:i w:val="0"/>
                <w:color w:val="2D5A96"/>
                <w:sz w:val="17"/>
              </w:rPr>
              <w:t>UNRESOLVED</w:t>
            </w:r>
          </w:p>
        </w:tc>
        <w:tc>
          <w:tcPr>
            <w:tcW w:type="dxa" w:w="3243"/>
          </w:tcPr>
          <w:p>
            <w:pPr>
              <w:keepNext w:val="0"/>
              <w:spacing w:after="20" w:before="20"/>
            </w:pPr>
            <w:r>
              <w:rPr>
                <w:rFonts w:ascii="Arial" w:hAnsi="Arial" w:eastAsia="Arial"/>
                <w:b w:val="0"/>
                <w:i w:val="0"/>
                <w:sz w:val="17"/>
              </w:rPr>
              <w:t>Sediment fence: offset from stockpile</w:t>
            </w:r>
          </w:p>
        </w:tc>
      </w:tr>
      <w:tr>
        <w:trPr>
          <w:cantSplit/>
        </w:trPr>
        <w:tc>
          <w:tcPr>
            <w:tcW w:type="dxa" w:w="946"/>
          </w:tcPr>
          <w:p>
            <w:pPr>
              <w:keepNext w:val="0"/>
              <w:spacing w:after="20" w:before="20"/>
            </w:pPr>
            <w:r>
              <w:rPr>
                <w:rFonts w:ascii="Arial" w:hAnsi="Arial" w:eastAsia="Arial"/>
                <w:b w:val="0"/>
                <w:i w:val="0"/>
                <w:sz w:val="17"/>
              </w:rPr>
              <w:t>DIV1</w:t>
            </w:r>
          </w:p>
        </w:tc>
        <w:tc>
          <w:tcPr>
            <w:tcW w:type="dxa" w:w="2703"/>
          </w:tcPr>
          <w:p>
            <w:pPr>
              <w:keepNext w:val="0"/>
              <w:spacing w:after="20" w:before="20"/>
            </w:pPr>
            <w:r>
              <w:rPr>
                <w:rFonts w:ascii="Arial" w:hAnsi="Arial" w:eastAsia="Arial"/>
                <w:b w:val="0"/>
                <w:i w:val="0"/>
                <w:sz w:val="17"/>
              </w:rPr>
              <w:t>Clean-water diversion (catch drain / bund)</w:t>
            </w:r>
          </w:p>
        </w:tc>
        <w:tc>
          <w:tcPr>
            <w:tcW w:type="dxa" w:w="1216"/>
          </w:tcPr>
          <w:p>
            <w:pPr>
              <w:keepNext w:val="0"/>
              <w:spacing w:after="20" w:before="20"/>
            </w:pPr>
            <w:r>
              <w:rPr>
                <w:rFonts w:ascii="Arial" w:hAnsi="Arial" w:eastAsia="Arial"/>
                <w:b w:val="0"/>
                <w:i w:val="0"/>
                <w:sz w:val="17"/>
              </w:rPr>
              <w:t>19.23 m</w:t>
            </w:r>
          </w:p>
        </w:tc>
        <w:tc>
          <w:tcPr>
            <w:tcW w:type="dxa" w:w="1757"/>
            <w:shd w:val="clear" w:color="auto" w:fill="ECECEA"/>
          </w:tcPr>
          <w:p>
            <w:pPr>
              <w:keepNext w:val="0"/>
              <w:spacing w:after="20" w:before="20"/>
            </w:pPr>
            <w:r>
              <w:rPr>
                <w:rFonts w:ascii="Arial" w:hAnsi="Arial" w:eastAsia="Arial"/>
                <w:b/>
                <w:i w:val="0"/>
                <w:color w:val="5B5F66"/>
                <w:sz w:val="17"/>
              </w:rPr>
              <w:t>CITED VALUES FOUND</w:t>
            </w:r>
          </w:p>
        </w:tc>
        <w:tc>
          <w:tcPr>
            <w:tcW w:type="dxa" w:w="3243"/>
          </w:tcPr>
          <w:p>
            <w:pPr>
              <w:keepNext w:val="0"/>
              <w:spacing w:after="20" w:before="20"/>
            </w:pPr>
            <w:r>
              <w:rPr>
                <w:rFonts w:ascii="Arial" w:hAnsi="Arial" w:eastAsia="Arial"/>
                <w:b w:val="0"/>
                <w:i w:val="0"/>
                <w:sz w:val="17"/>
              </w:rPr>
              <w:t>Diversion: bund dimensions and grade</w:t>
            </w:r>
          </w:p>
        </w:tc>
      </w:tr>
      <w:tr>
        <w:trPr>
          <w:cantSplit/>
        </w:trPr>
        <w:tc>
          <w:tcPr>
            <w:tcW w:type="dxa" w:w="946"/>
          </w:tcPr>
          <w:p>
            <w:pPr>
              <w:keepNext w:val="0"/>
              <w:spacing w:after="20" w:before="20"/>
            </w:pPr>
            <w:r>
              <w:rPr>
                <w:rFonts w:ascii="Arial" w:hAnsi="Arial" w:eastAsia="Arial"/>
                <w:b w:val="0"/>
                <w:i w:val="0"/>
                <w:sz w:val="17"/>
              </w:rPr>
              <w:t>INL1</w:t>
            </w:r>
          </w:p>
        </w:tc>
        <w:tc>
          <w:tcPr>
            <w:tcW w:type="dxa" w:w="2703"/>
          </w:tcPr>
          <w:p>
            <w:pPr>
              <w:keepNext w:val="0"/>
              <w:spacing w:after="20" w:before="20"/>
            </w:pPr>
            <w:r>
              <w:rPr>
                <w:rFonts w:ascii="Arial" w:hAnsi="Arial" w:eastAsia="Arial"/>
                <w:b w:val="0"/>
                <w:i w:val="0"/>
                <w:sz w:val="17"/>
              </w:rPr>
              <w:t>Kerb inlet / gutter sediment trap</w:t>
            </w:r>
          </w:p>
        </w:tc>
        <w:tc>
          <w:tcPr>
            <w:tcW w:type="dxa" w:w="1216"/>
          </w:tcPr>
          <w:p>
            <w:pPr>
              <w:keepNext w:val="0"/>
              <w:spacing w:after="20" w:before="20"/>
            </w:pPr>
            <w:r>
              <w:rPr>
                <w:rFonts w:ascii="Arial" w:hAnsi="Arial" w:eastAsia="Arial"/>
                <w:b w:val="0"/>
                <w:i w:val="0"/>
                <w:sz w:val="17"/>
              </w:rPr>
              <w:t>1 no.</w:t>
            </w:r>
          </w:p>
        </w:tc>
        <w:tc>
          <w:tcPr>
            <w:tcW w:type="dxa" w:w="1757"/>
            <w:shd w:val="clear" w:color="auto" w:fill="DDE7F4"/>
          </w:tcPr>
          <w:p>
            <w:pPr>
              <w:keepNext w:val="0"/>
              <w:spacing w:after="20" w:before="20"/>
            </w:pPr>
            <w:r>
              <w:rPr>
                <w:rFonts w:ascii="Arial" w:hAnsi="Arial" w:eastAsia="Arial"/>
                <w:b/>
                <w:i w:val="0"/>
                <w:color w:val="2D5A96"/>
                <w:sz w:val="17"/>
              </w:rPr>
              <w:t>UNRESOLVED</w:t>
            </w:r>
          </w:p>
        </w:tc>
        <w:tc>
          <w:tcPr>
            <w:tcW w:type="dxa" w:w="3243"/>
          </w:tcPr>
          <w:p>
            <w:pPr>
              <w:keepNext w:val="0"/>
              <w:spacing w:after="20" w:before="20"/>
            </w:pPr>
            <w:r>
              <w:rPr>
                <w:rFonts w:ascii="Arial" w:hAnsi="Arial" w:eastAsia="Arial"/>
                <w:b w:val="0"/>
                <w:i w:val="0"/>
                <w:sz w:val="17"/>
              </w:rPr>
              <w:t>Inlet: kerb trap dimensions</w:t>
            </w:r>
          </w:p>
        </w:tc>
      </w:tr>
      <w:tr>
        <w:trPr>
          <w:cantSplit/>
        </w:trPr>
        <w:tc>
          <w:tcPr>
            <w:tcW w:type="dxa" w:w="946"/>
          </w:tcPr>
          <w:p>
            <w:pPr>
              <w:keepNext w:val="0"/>
              <w:spacing w:after="20" w:before="20"/>
            </w:pPr>
            <w:r>
              <w:rPr>
                <w:rFonts w:ascii="Arial" w:hAnsi="Arial" w:eastAsia="Arial"/>
                <w:b w:val="0"/>
                <w:i w:val="0"/>
                <w:sz w:val="17"/>
              </w:rPr>
              <w:t>FNR1</w:t>
            </w:r>
          </w:p>
        </w:tc>
        <w:tc>
          <w:tcPr>
            <w:tcW w:type="dxa" w:w="2703"/>
          </w:tcPr>
          <w:p>
            <w:pPr>
              <w:keepNext w:val="0"/>
              <w:spacing w:after="20" w:before="20"/>
            </w:pPr>
            <w:r>
              <w:rPr>
                <w:rFonts w:ascii="Arial" w:hAnsi="Arial" w:eastAsia="Arial"/>
                <w:b w:val="0"/>
                <w:i w:val="0"/>
                <w:sz w:val="17"/>
              </w:rPr>
              <w:t>Fence returns</w:t>
            </w:r>
          </w:p>
        </w:tc>
        <w:tc>
          <w:tcPr>
            <w:tcW w:type="dxa" w:w="1216"/>
          </w:tcPr>
          <w:p>
            <w:pPr>
              <w:keepNext w:val="0"/>
              <w:spacing w:after="20" w:before="20"/>
            </w:pPr>
            <w:r>
              <w:rPr>
                <w:rFonts w:ascii="Arial" w:hAnsi="Arial" w:eastAsia="Arial"/>
                <w:b w:val="0"/>
                <w:i w:val="0"/>
                <w:sz w:val="17"/>
              </w:rPr>
              <w:t>3.28 m</w:t>
            </w:r>
          </w:p>
        </w:tc>
        <w:tc>
          <w:tcPr>
            <w:tcW w:type="dxa" w:w="1757"/>
            <w:shd w:val="clear" w:color="auto" w:fill="DDE7F4"/>
          </w:tcPr>
          <w:p>
            <w:pPr>
              <w:keepNext w:val="0"/>
              <w:spacing w:after="20" w:before="20"/>
            </w:pPr>
            <w:r>
              <w:rPr>
                <w:rFonts w:ascii="Arial" w:hAnsi="Arial" w:eastAsia="Arial"/>
                <w:b/>
                <w:i w:val="0"/>
                <w:color w:val="2D5A96"/>
                <w:sz w:val="17"/>
              </w:rPr>
              <w:t>UNRESOLVED</w:t>
            </w:r>
          </w:p>
        </w:tc>
        <w:tc>
          <w:tcPr>
            <w:tcW w:type="dxa" w:w="3243"/>
          </w:tcPr>
          <w:p>
            <w:pPr>
              <w:keepNext w:val="0"/>
              <w:spacing w:after="20" w:before="20"/>
            </w:pPr>
            <w:r>
              <w:rPr>
                <w:rFonts w:ascii="Arial" w:hAnsi="Arial" w:eastAsia="Arial"/>
                <w:b w:val="0"/>
                <w:i w:val="0"/>
                <w:sz w:val="17"/>
              </w:rPr>
              <w:t>Sediment fence: return length</w:t>
            </w:r>
          </w:p>
        </w:tc>
      </w:tr>
    </w:tbl>
    <w:p>
      <w:r>
        <w:rPr>
          <w:rFonts w:ascii="Arial" w:hAnsi="Arial" w:eastAsia="Arial"/>
          <w:b w:val="0"/>
          <w:i w:val="0"/>
          <w:color w:val="6B6E75"/>
          <w:sz w:val="16"/>
        </w:rPr>
        <w:t>Status is the layout result: UNRESOLVED means that at least one value for the control was not found in the cited guidance. CITED VALUES FOUND does not mean the control is adequate.</w:t>
      </w:r>
    </w:p>
    <w:p>
      <w:pPr>
        <w:pStyle w:val="ListBullet"/>
        <w:keepNext/>
      </w:pPr>
      <w:r>
        <w:rPr>
          <w:rFonts w:ascii="Arial" w:hAnsi="Arial" w:eastAsia="Arial"/>
          <w:b/>
          <w:i w:val="0"/>
          <w:color w:val="8A5A12"/>
        </w:rPr>
        <w:t xml:space="preserve">INDICATIVE, 5 m DEM. </w:t>
      </w:r>
      <w:r>
        <w:rPr>
          <w:rFonts w:ascii="Arial" w:hAnsi="Arial" w:eastAsia="Arial"/>
          <w:b w:val="0"/>
          <w:i w:val="0"/>
        </w:rPr>
        <w:t>The ESC layout used a fall of 2.7% towards bearing 46 degrees (MGA grid), from a plane fit to the 5 m DEM levels passed to the layout.</w:t>
      </w:r>
    </w:p>
    <w:p>
      <w:pPr>
        <w:pStyle w:val="ListBullet"/>
      </w:pPr>
      <w:r>
        <w:rPr>
          <w:rFonts w:ascii="Arial" w:hAnsi="Arial" w:eastAsia="Arial"/>
          <w:b/>
          <w:i w:val="0"/>
          <w:color w:val="8A5A12"/>
        </w:rPr>
        <w:t xml:space="preserve">INDICATIVE, 5 m DEM. </w:t>
      </w:r>
      <w:r>
        <w:rPr>
          <w:rFonts w:ascii="Arial" w:hAnsi="Arial" w:eastAsia="Arial"/>
          <w:b w:val="0"/>
          <w:i w:val="0"/>
        </w:rPr>
        <w:t>The lot fall stated in section 2.2 is 2.6% towards the north-east (bearing 45 degrees). It is a fit to a different set of the same DEM levels, and the two bearings differ by 1 degree. Both are indicative. The positions of the downslope controls are to be confirmed against a detail survey.</w:t>
      </w:r>
    </w:p>
    <w:p>
      <w:pPr>
        <w:pStyle w:val="ListBullet"/>
        <w:keepNext/>
      </w:pPr>
      <w:r>
        <w:rPr>
          <w:rFonts w:ascii="Arial" w:hAnsi="Arial" w:eastAsia="Arial"/>
          <w:b/>
          <w:i w:val="0"/>
          <w:color w:val="B4601A"/>
        </w:rPr>
        <w:t xml:space="preserve">ASSUMED / PLATFORM DEFAULT. </w:t>
      </w:r>
      <w:r>
        <w:rPr>
          <w:rFonts w:ascii="Arial" w:hAnsi="Arial" w:eastAsia="Arial"/>
          <w:b w:val="0"/>
          <w:i w:val="0"/>
        </w:rPr>
        <w:t>No building footprint was supplied to the ESC layout, so the building envelope is used as the works area. A layout for the real footprint will be smaller, and the limit of works, access and activity area positions are indicative only.</w:t>
      </w:r>
    </w:p>
    <w:p>
      <w:pPr>
        <w:pStyle w:val="ListBullet"/>
      </w:pPr>
      <w:r>
        <w:rPr>
          <w:rFonts w:ascii="Arial" w:hAnsi="Arial" w:eastAsia="Arial"/>
          <w:b/>
          <w:i w:val="0"/>
          <w:color w:val="2D5A96"/>
        </w:rPr>
        <w:t xml:space="preserve">UNRESOLVED. </w:t>
      </w:r>
      <w:r>
        <w:rPr>
          <w:rFonts w:ascii="Arial" w:hAnsi="Arial" w:eastAsia="Arial"/>
          <w:b w:val="0"/>
          <w:i w:val="0"/>
        </w:rPr>
        <w:t>Not drawn on C500: soil stockpile, topsoil stockpile and materials laydown / delivery area. No position meets the cited clearances inside the lot. To be confirmed by the designer or certifier.</w:t>
      </w:r>
    </w:p>
    <w:p>
      <w:pPr>
        <w:pStyle w:val="Heading2"/>
      </w:pPr>
      <w:r>
        <w:t>3.7 Services connections (indicative)</w:t>
      </w:r>
    </w:p>
    <w:p>
      <w:pPr>
        <w:pStyle w:val="ListBullet"/>
        <w:keepNext/>
      </w:pPr>
      <w:r>
        <w:rPr>
          <w:rFonts w:ascii="Arial" w:hAnsi="Arial" w:eastAsia="Arial"/>
          <w:b/>
          <w:i w:val="0"/>
          <w:color w:val="A63A2B"/>
        </w:rPr>
        <w:t xml:space="preserve">DATA NOT AVAILABLE. </w:t>
      </w:r>
      <w:r>
        <w:rPr>
          <w:rFonts w:ascii="Arial" w:hAnsi="Arial" w:eastAsia="Arial"/>
          <w:b w:val="0"/>
          <w:i w:val="0"/>
        </w:rPr>
        <w:t>No existing water main, sewer main or junction was supplied. Existing service locations must be confirmed from council records and the BYDA response before any excavation.</w:t>
      </w:r>
    </w:p>
    <w:p>
      <w:pPr>
        <w:pStyle w:val="ListBullet"/>
      </w:pPr>
      <w:r>
        <w:rPr>
          <w:rFonts w:ascii="Arial" w:hAnsi="Arial" w:eastAsia="Arial"/>
          <w:b w:val="0"/>
          <w:i w:val="0"/>
        </w:rPr>
        <w:t>The proposed water service and sewer house connection depend on the building design. BUILDING DESIGN BY OTHERS, TO BE COMPLETED BY THE APPLICANT.</w:t>
      </w:r>
    </w:p>
    <w:p>
      <w:pPr>
        <w:pStyle w:val="ListBullet"/>
        <w:keepNext/>
      </w:pPr>
      <w:r>
        <w:rPr>
          <w:rFonts w:ascii="Arial" w:hAnsi="Arial" w:eastAsia="Arial"/>
          <w:b/>
          <w:i w:val="0"/>
          <w:color w:val="A63A2B"/>
        </w:rPr>
        <w:t xml:space="preserve">DATA NOT AVAILABLE. </w:t>
      </w:r>
      <w:r>
        <w:rPr>
          <w:rFonts w:ascii="Arial" w:hAnsi="Arial" w:eastAsia="Arial"/>
          <w:b w:val="0"/>
          <w:i w:val="0"/>
        </w:rPr>
        <w:t>Electricity, gas and telecommunications connections are not in the project data.</w:t>
      </w:r>
    </w:p>
    <w:p>
      <w:pPr>
        <w:pStyle w:val="ListBullet"/>
      </w:pPr>
      <w:r>
        <w:rPr>
          <w:rFonts w:ascii="Arial" w:hAnsi="Arial" w:eastAsia="Arial"/>
          <w:b w:val="0"/>
          <w:i w:val="0"/>
        </w:rPr>
        <w:t>Connections shown on the plan set are indicative and are not a servicing strategy.</w:t>
      </w:r>
    </w:p>
    <w:p>
      <w:pPr>
        <w:pStyle w:val="Heading2"/>
      </w:pPr>
      <w:r>
        <w:t>3.8 Site constraints shown on the plan set</w:t>
      </w:r>
    </w:p>
    <w:p>
      <w:r>
        <w:rPr>
          <w:rFonts w:ascii="Arial" w:hAnsi="Arial" w:eastAsia="Arial"/>
          <w:b w:val="0"/>
          <w:i w:val="0"/>
        </w:rPr>
        <w:t>The plan set shows the cadastral boundaries, adjoining lots, an assumed kerb line, existing contours from the 5 m DEM and the items above. Mapped planning and hazard layers are screened in section 5 and in the JCESITE site report.</w:t>
      </w:r>
    </w:p>
    <w:p>
      <w:pPr>
        <w:pStyle w:val="Heading2"/>
      </w:pPr>
      <w:r>
        <w:t>3.9 Data gaps recorded on the plan set</w:t>
      </w:r>
    </w:p>
    <w:p>
      <w:pPr>
        <w:keepNext/>
      </w:pPr>
      <w:r>
        <w:rPr>
          <w:rFonts w:ascii="Arial" w:hAnsi="Arial" w:eastAsia="Arial"/>
          <w:b w:val="0"/>
          <w:i w:val="0"/>
        </w:rPr>
        <w:t>16 data gaps are recorded on the plan set. Each is listed once, with the sheets that carry it. Section 1.2 refers to the item numbers.</w:t>
      </w:r>
    </w:p>
    <w:tbl>
      <w:tblPr>
        <w:tblW w:type="auto" w:w="0"/>
        <w:tblLayout w:type="fixed"/>
        <w:tblLook w:firstColumn="1" w:firstRow="1" w:lastColumn="0" w:lastRow="0" w:noHBand="0" w:noVBand="1" w:val="04A0"/>
        <w:jc w:val="left"/>
        <w:tblBorders>
          <w:top w:val="single" w:sz="4" w:space="0" w:color="CFCDC6"/>
          <w:left w:val="single" w:sz="4" w:space="0" w:color="CFCDC6"/>
          <w:bottom w:val="single" w:sz="4" w:space="0" w:color="CFCDC6"/>
          <w:right w:val="single" w:sz="4" w:space="0" w:color="CFCDC6"/>
          <w:insideH w:val="single" w:sz="4" w:space="0" w:color="CFCDC6"/>
          <w:insideV w:val="single" w:sz="4" w:space="0" w:color="CFCDC6"/>
        </w:tblBorders>
        <w:tblLayout w:type="fixed"/>
      </w:tblPr>
      <w:tblGrid>
        <w:gridCol w:w="822"/>
        <w:gridCol w:w="7070"/>
        <w:gridCol w:w="1973"/>
      </w:tblGrid>
      <w:tr>
        <w:trPr>
          <w:cantSplit/>
          <w:tblHeader/>
        </w:trPr>
        <w:tc>
          <w:tcPr>
            <w:tcW w:type="dxa" w:w="822"/>
            <w:shd w:val="clear" w:color="auto" w:fill="1E2024"/>
          </w:tcPr>
          <w:p>
            <w:pPr>
              <w:keepNext/>
              <w:spacing w:after="20" w:before="20"/>
            </w:pPr>
            <w:r>
              <w:rPr>
                <w:rFonts w:ascii="Arial" w:hAnsi="Arial" w:eastAsia="Arial"/>
                <w:b/>
                <w:i w:val="0"/>
                <w:color w:val="FFFFFF"/>
                <w:sz w:val="16"/>
              </w:rPr>
              <w:t>Item</w:t>
            </w:r>
          </w:p>
        </w:tc>
        <w:tc>
          <w:tcPr>
            <w:tcW w:type="dxa" w:w="7070"/>
            <w:shd w:val="clear" w:color="auto" w:fill="1E2024"/>
          </w:tcPr>
          <w:p>
            <w:pPr>
              <w:keepNext/>
              <w:spacing w:after="20" w:before="20"/>
            </w:pPr>
            <w:r>
              <w:rPr>
                <w:rFonts w:ascii="Arial" w:hAnsi="Arial" w:eastAsia="Arial"/>
                <w:b/>
                <w:i w:val="0"/>
                <w:color w:val="FFFFFF"/>
                <w:sz w:val="16"/>
              </w:rPr>
              <w:t>Data gap</w:t>
            </w:r>
          </w:p>
        </w:tc>
        <w:tc>
          <w:tcPr>
            <w:tcW w:type="dxa" w:w="1973"/>
            <w:shd w:val="clear" w:color="auto" w:fill="1E2024"/>
          </w:tcPr>
          <w:p>
            <w:pPr>
              <w:keepNext/>
              <w:spacing w:after="20" w:before="20"/>
            </w:pPr>
            <w:r>
              <w:rPr>
                <w:rFonts w:ascii="Arial" w:hAnsi="Arial" w:eastAsia="Arial"/>
                <w:b/>
                <w:i w:val="0"/>
                <w:color w:val="FFFFFF"/>
                <w:sz w:val="16"/>
              </w:rPr>
              <w:t>Sheets</w:t>
            </w:r>
          </w:p>
        </w:tc>
      </w:tr>
      <w:tr>
        <w:trPr>
          <w:cantSplit/>
        </w:trPr>
        <w:tc>
          <w:tcPr>
            <w:tcW w:type="dxa" w:w="822"/>
          </w:tcPr>
          <w:p>
            <w:pPr>
              <w:keepNext/>
              <w:spacing w:after="20" w:before="20"/>
            </w:pPr>
            <w:r>
              <w:rPr>
                <w:rFonts w:ascii="Arial" w:hAnsi="Arial" w:eastAsia="Arial"/>
                <w:b w:val="0"/>
                <w:i w:val="0"/>
                <w:sz w:val="17"/>
              </w:rPr>
              <w:t>1</w:t>
            </w:r>
          </w:p>
        </w:tc>
        <w:tc>
          <w:tcPr>
            <w:tcW w:type="dxa" w:w="7070"/>
          </w:tcPr>
          <w:p>
            <w:pPr>
              <w:keepNext/>
              <w:spacing w:after="20" w:before="20"/>
            </w:pPr>
            <w:r>
              <w:rPr>
                <w:rFonts w:ascii="Arial" w:hAnsi="Arial" w:eastAsia="Arial"/>
                <w:b w:val="0"/>
                <w:i w:val="0"/>
                <w:sz w:val="17"/>
              </w:rPr>
              <w:t>DCDB beyond the lots shown is not available (offline fixture holds only the adjoining lots, no live cadastre window query), so the cadastre does not reach the viewport edges. Not checked is not clear.</w:t>
            </w:r>
          </w:p>
        </w:tc>
        <w:tc>
          <w:tcPr>
            <w:tcW w:type="dxa" w:w="1973"/>
          </w:tcPr>
          <w:p>
            <w:pPr>
              <w:keepNext/>
              <w:spacing w:after="20" w:before="20"/>
            </w:pPr>
            <w:r>
              <w:rPr>
                <w:rFonts w:ascii="Arial" w:hAnsi="Arial" w:eastAsia="Arial"/>
                <w:b w:val="0"/>
                <w:i w:val="0"/>
                <w:sz w:val="17"/>
              </w:rPr>
              <w:t>C000, C100, C101, C300, C310, C400, C500</w:t>
            </w:r>
          </w:p>
        </w:tc>
      </w:tr>
      <w:tr>
        <w:trPr>
          <w:cantSplit/>
        </w:trPr>
        <w:tc>
          <w:tcPr>
            <w:tcW w:type="dxa" w:w="822"/>
          </w:tcPr>
          <w:p>
            <w:pPr>
              <w:keepNext w:val="0"/>
              <w:spacing w:after="20" w:before="20"/>
            </w:pPr>
            <w:r>
              <w:rPr>
                <w:rFonts w:ascii="Arial" w:hAnsi="Arial" w:eastAsia="Arial"/>
                <w:b w:val="0"/>
                <w:i w:val="0"/>
                <w:sz w:val="17"/>
              </w:rPr>
              <w:t>2</w:t>
            </w:r>
          </w:p>
        </w:tc>
        <w:tc>
          <w:tcPr>
            <w:tcW w:type="dxa" w:w="7070"/>
          </w:tcPr>
          <w:p>
            <w:pPr>
              <w:keepNext w:val="0"/>
              <w:spacing w:after="20" w:before="20"/>
            </w:pPr>
            <w:r>
              <w:rPr>
                <w:rFonts w:ascii="Arial" w:hAnsi="Arial" w:eastAsia="Arial"/>
                <w:b w:val="0"/>
                <w:i w:val="0"/>
                <w:sz w:val="17"/>
              </w:rPr>
              <w:t>Existing services: none supplied; location to be confirmed from council records and BYDA.</w:t>
            </w:r>
          </w:p>
        </w:tc>
        <w:tc>
          <w:tcPr>
            <w:tcW w:type="dxa" w:w="1973"/>
          </w:tcPr>
          <w:p>
            <w:pPr>
              <w:keepNext w:val="0"/>
              <w:spacing w:after="20" w:before="20"/>
            </w:pPr>
            <w:r>
              <w:rPr>
                <w:rFonts w:ascii="Arial" w:hAnsi="Arial" w:eastAsia="Arial"/>
                <w:b w:val="0"/>
                <w:i w:val="0"/>
                <w:sz w:val="17"/>
              </w:rPr>
              <w:t>C100</w:t>
            </w:r>
          </w:p>
        </w:tc>
      </w:tr>
      <w:tr>
        <w:trPr>
          <w:cantSplit/>
        </w:trPr>
        <w:tc>
          <w:tcPr>
            <w:tcW w:type="dxa" w:w="822"/>
          </w:tcPr>
          <w:p>
            <w:pPr>
              <w:keepNext w:val="0"/>
              <w:spacing w:after="20" w:before="20"/>
            </w:pPr>
            <w:r>
              <w:rPr>
                <w:rFonts w:ascii="Arial" w:hAnsi="Arial" w:eastAsia="Arial"/>
                <w:b w:val="0"/>
                <w:i w:val="0"/>
                <w:sz w:val="17"/>
              </w:rPr>
              <w:t>3</w:t>
            </w:r>
          </w:p>
        </w:tc>
        <w:tc>
          <w:tcPr>
            <w:tcW w:type="dxa" w:w="7070"/>
          </w:tcPr>
          <w:p>
            <w:pPr>
              <w:keepNext w:val="0"/>
              <w:spacing w:after="20" w:before="20"/>
            </w:pPr>
            <w:r>
              <w:rPr>
                <w:rFonts w:ascii="Arial" w:hAnsi="Arial" w:eastAsia="Arial"/>
                <w:b w:val="0"/>
                <w:i w:val="0"/>
                <w:sz w:val="17"/>
              </w:rPr>
              <w:t>Existing buildings, trees, fences and easements: not in the supplied data (confirm by title search and s88B instrument).</w:t>
            </w:r>
          </w:p>
        </w:tc>
        <w:tc>
          <w:tcPr>
            <w:tcW w:type="dxa" w:w="1973"/>
          </w:tcPr>
          <w:p>
            <w:pPr>
              <w:keepNext w:val="0"/>
              <w:spacing w:after="20" w:before="20"/>
            </w:pPr>
            <w:r>
              <w:rPr>
                <w:rFonts w:ascii="Arial" w:hAnsi="Arial" w:eastAsia="Arial"/>
                <w:b w:val="0"/>
                <w:i w:val="0"/>
                <w:sz w:val="17"/>
              </w:rPr>
              <w:t>C100</w:t>
            </w:r>
          </w:p>
        </w:tc>
      </w:tr>
      <w:tr>
        <w:trPr>
          <w:cantSplit/>
        </w:trPr>
        <w:tc>
          <w:tcPr>
            <w:tcW w:type="dxa" w:w="822"/>
          </w:tcPr>
          <w:p>
            <w:pPr>
              <w:keepNext w:val="0"/>
              <w:spacing w:after="20" w:before="20"/>
            </w:pPr>
            <w:r>
              <w:rPr>
                <w:rFonts w:ascii="Arial" w:hAnsi="Arial" w:eastAsia="Arial"/>
                <w:b w:val="0"/>
                <w:i w:val="0"/>
                <w:sz w:val="17"/>
              </w:rPr>
              <w:t>4</w:t>
            </w:r>
          </w:p>
        </w:tc>
        <w:tc>
          <w:tcPr>
            <w:tcW w:type="dxa" w:w="7070"/>
          </w:tcPr>
          <w:p>
            <w:pPr>
              <w:keepNext w:val="0"/>
              <w:spacing w:after="20" w:before="20"/>
            </w:pPr>
            <w:r>
              <w:rPr>
                <w:rFonts w:ascii="Arial" w:hAnsi="Arial" w:eastAsia="Arial"/>
                <w:b w:val="0"/>
                <w:i w:val="0"/>
                <w:sz w:val="17"/>
              </w:rPr>
              <w:t>Road pavement extent not shown: no survey or road reserve data.</w:t>
            </w:r>
          </w:p>
        </w:tc>
        <w:tc>
          <w:tcPr>
            <w:tcW w:type="dxa" w:w="1973"/>
          </w:tcPr>
          <w:p>
            <w:pPr>
              <w:keepNext w:val="0"/>
              <w:spacing w:after="20" w:before="20"/>
            </w:pPr>
            <w:r>
              <w:rPr>
                <w:rFonts w:ascii="Arial" w:hAnsi="Arial" w:eastAsia="Arial"/>
                <w:b w:val="0"/>
                <w:i w:val="0"/>
                <w:sz w:val="17"/>
              </w:rPr>
              <w:t>C100, C101, C200</w:t>
            </w:r>
          </w:p>
        </w:tc>
      </w:tr>
      <w:tr>
        <w:trPr>
          <w:cantSplit/>
        </w:trPr>
        <w:tc>
          <w:tcPr>
            <w:tcW w:type="dxa" w:w="822"/>
          </w:tcPr>
          <w:p>
            <w:pPr>
              <w:keepNext w:val="0"/>
              <w:spacing w:after="20" w:before="20"/>
            </w:pPr>
            <w:r>
              <w:rPr>
                <w:rFonts w:ascii="Arial" w:hAnsi="Arial" w:eastAsia="Arial"/>
                <w:b w:val="0"/>
                <w:i w:val="0"/>
                <w:sz w:val="17"/>
              </w:rPr>
              <w:t>5</w:t>
            </w:r>
          </w:p>
        </w:tc>
        <w:tc>
          <w:tcPr>
            <w:tcW w:type="dxa" w:w="7070"/>
          </w:tcPr>
          <w:p>
            <w:pPr>
              <w:keepNext w:val="0"/>
              <w:spacing w:after="20" w:before="20"/>
            </w:pPr>
            <w:r>
              <w:rPr>
                <w:rFonts w:ascii="Arial" w:hAnsi="Arial" w:eastAsia="Arial"/>
                <w:b w:val="0"/>
                <w:i w:val="0"/>
                <w:sz w:val="17"/>
              </w:rPr>
              <w:t>Building pad cut, fill, batters and volumes: depend on the building design (the building is not part of this plan set and no building footprint or level is drawn).</w:t>
            </w:r>
          </w:p>
        </w:tc>
        <w:tc>
          <w:tcPr>
            <w:tcW w:type="dxa" w:w="1973"/>
          </w:tcPr>
          <w:p>
            <w:pPr>
              <w:keepNext w:val="0"/>
              <w:spacing w:after="20" w:before="20"/>
            </w:pPr>
            <w:r>
              <w:rPr>
                <w:rFonts w:ascii="Arial" w:hAnsi="Arial" w:eastAsia="Arial"/>
                <w:b w:val="0"/>
                <w:i w:val="0"/>
                <w:sz w:val="17"/>
              </w:rPr>
              <w:t>C200</w:t>
            </w:r>
          </w:p>
        </w:tc>
      </w:tr>
      <w:tr>
        <w:trPr>
          <w:cantSplit/>
        </w:trPr>
        <w:tc>
          <w:tcPr>
            <w:tcW w:type="dxa" w:w="822"/>
          </w:tcPr>
          <w:p>
            <w:pPr>
              <w:keepNext w:val="0"/>
              <w:spacing w:after="20" w:before="20"/>
            </w:pPr>
            <w:r>
              <w:rPr>
                <w:rFonts w:ascii="Arial" w:hAnsi="Arial" w:eastAsia="Arial"/>
                <w:b w:val="0"/>
                <w:i w:val="0"/>
                <w:sz w:val="17"/>
              </w:rPr>
              <w:t>6</w:t>
            </w:r>
          </w:p>
        </w:tc>
        <w:tc>
          <w:tcPr>
            <w:tcW w:type="dxa" w:w="7070"/>
          </w:tcPr>
          <w:p>
            <w:pPr>
              <w:keepNext w:val="0"/>
              <w:spacing w:after="20" w:before="20"/>
            </w:pPr>
            <w:r>
              <w:rPr>
                <w:rFonts w:ascii="Arial" w:hAnsi="Arial" w:eastAsia="Arial"/>
                <w:b w:val="0"/>
                <w:i w:val="0"/>
                <w:sz w:val="17"/>
              </w:rPr>
              <w:t>Roof catchment, downpipes, pits and discharge route: depend on the building design (the building is not part of this plan set and no building footprint or level is drawn).</w:t>
            </w:r>
          </w:p>
        </w:tc>
        <w:tc>
          <w:tcPr>
            <w:tcW w:type="dxa" w:w="1973"/>
          </w:tcPr>
          <w:p>
            <w:pPr>
              <w:keepNext w:val="0"/>
              <w:spacing w:after="20" w:before="20"/>
            </w:pPr>
            <w:r>
              <w:rPr>
                <w:rFonts w:ascii="Arial" w:hAnsi="Arial" w:eastAsia="Arial"/>
                <w:b w:val="0"/>
                <w:i w:val="0"/>
                <w:sz w:val="17"/>
              </w:rPr>
              <w:t>C300</w:t>
            </w:r>
          </w:p>
        </w:tc>
      </w:tr>
      <w:tr>
        <w:trPr>
          <w:cantSplit/>
        </w:trPr>
        <w:tc>
          <w:tcPr>
            <w:tcW w:type="dxa" w:w="822"/>
          </w:tcPr>
          <w:p>
            <w:pPr>
              <w:keepNext w:val="0"/>
              <w:spacing w:after="20" w:before="20"/>
            </w:pPr>
            <w:r>
              <w:rPr>
                <w:rFonts w:ascii="Arial" w:hAnsi="Arial" w:eastAsia="Arial"/>
                <w:b w:val="0"/>
                <w:i w:val="0"/>
                <w:sz w:val="17"/>
              </w:rPr>
              <w:t>7</w:t>
            </w:r>
          </w:p>
        </w:tc>
        <w:tc>
          <w:tcPr>
            <w:tcW w:type="dxa" w:w="7070"/>
          </w:tcPr>
          <w:p>
            <w:pPr>
              <w:keepNext w:val="0"/>
              <w:spacing w:after="20" w:before="20"/>
            </w:pPr>
            <w:r>
              <w:rPr>
                <w:rFonts w:ascii="Arial" w:hAnsi="Arial" w:eastAsia="Arial"/>
                <w:b w:val="0"/>
                <w:i w:val="0"/>
                <w:sz w:val="17"/>
              </w:rPr>
              <w:t>Existing council stormwater assets: none supplied; confirm from council records and BYDA.</w:t>
            </w:r>
          </w:p>
        </w:tc>
        <w:tc>
          <w:tcPr>
            <w:tcW w:type="dxa" w:w="1973"/>
          </w:tcPr>
          <w:p>
            <w:pPr>
              <w:keepNext w:val="0"/>
              <w:spacing w:after="20" w:before="20"/>
            </w:pPr>
            <w:r>
              <w:rPr>
                <w:rFonts w:ascii="Arial" w:hAnsi="Arial" w:eastAsia="Arial"/>
                <w:b w:val="0"/>
                <w:i w:val="0"/>
                <w:sz w:val="17"/>
              </w:rPr>
              <w:t>C300</w:t>
            </w:r>
          </w:p>
        </w:tc>
      </w:tr>
      <w:tr>
        <w:trPr>
          <w:cantSplit/>
        </w:trPr>
        <w:tc>
          <w:tcPr>
            <w:tcW w:type="dxa" w:w="822"/>
          </w:tcPr>
          <w:p>
            <w:pPr>
              <w:keepNext w:val="0"/>
              <w:spacing w:after="20" w:before="20"/>
            </w:pPr>
            <w:r>
              <w:rPr>
                <w:rFonts w:ascii="Arial" w:hAnsi="Arial" w:eastAsia="Arial"/>
                <w:b w:val="0"/>
                <w:i w:val="0"/>
                <w:sz w:val="17"/>
              </w:rPr>
              <w:t>8</w:t>
            </w:r>
          </w:p>
        </w:tc>
        <w:tc>
          <w:tcPr>
            <w:tcW w:type="dxa" w:w="7070"/>
          </w:tcPr>
          <w:p>
            <w:pPr>
              <w:keepNext w:val="0"/>
              <w:spacing w:after="20" w:before="20"/>
            </w:pPr>
            <w:r>
              <w:rPr>
                <w:rFonts w:ascii="Arial" w:hAnsi="Arial" w:eastAsia="Arial"/>
                <w:b w:val="0"/>
                <w:i w:val="0"/>
                <w:sz w:val="17"/>
              </w:rPr>
              <w:t>Proposed water service and sewer house connection: depend on the building design (the building is not part of this plan set and no building footprint or level is drawn).</w:t>
            </w:r>
          </w:p>
        </w:tc>
        <w:tc>
          <w:tcPr>
            <w:tcW w:type="dxa" w:w="1973"/>
          </w:tcPr>
          <w:p>
            <w:pPr>
              <w:keepNext w:val="0"/>
              <w:spacing w:after="20" w:before="20"/>
            </w:pPr>
            <w:r>
              <w:rPr>
                <w:rFonts w:ascii="Arial" w:hAnsi="Arial" w:eastAsia="Arial"/>
                <w:b w:val="0"/>
                <w:i w:val="0"/>
                <w:sz w:val="17"/>
              </w:rPr>
              <w:t>C310</w:t>
            </w:r>
          </w:p>
        </w:tc>
      </w:tr>
      <w:tr>
        <w:trPr>
          <w:cantSplit/>
        </w:trPr>
        <w:tc>
          <w:tcPr>
            <w:tcW w:type="dxa" w:w="822"/>
          </w:tcPr>
          <w:p>
            <w:pPr>
              <w:keepNext w:val="0"/>
              <w:spacing w:after="20" w:before="20"/>
            </w:pPr>
            <w:r>
              <w:rPr>
                <w:rFonts w:ascii="Arial" w:hAnsi="Arial" w:eastAsia="Arial"/>
                <w:b w:val="0"/>
                <w:i w:val="0"/>
                <w:sz w:val="17"/>
              </w:rPr>
              <w:t>9</w:t>
            </w:r>
          </w:p>
        </w:tc>
        <w:tc>
          <w:tcPr>
            <w:tcW w:type="dxa" w:w="7070"/>
          </w:tcPr>
          <w:p>
            <w:pPr>
              <w:keepNext w:val="0"/>
              <w:spacing w:after="20" w:before="20"/>
            </w:pPr>
            <w:r>
              <w:rPr>
                <w:rFonts w:ascii="Arial" w:hAnsi="Arial" w:eastAsia="Arial"/>
                <w:b w:val="0"/>
                <w:i w:val="0"/>
                <w:sz w:val="17"/>
              </w:rPr>
              <w:t>Existing water main, sewer main and junction: none supplied; existing service location to be confirmed from council records / BYDA.</w:t>
            </w:r>
          </w:p>
        </w:tc>
        <w:tc>
          <w:tcPr>
            <w:tcW w:type="dxa" w:w="1973"/>
          </w:tcPr>
          <w:p>
            <w:pPr>
              <w:keepNext w:val="0"/>
              <w:spacing w:after="20" w:before="20"/>
            </w:pPr>
            <w:r>
              <w:rPr>
                <w:rFonts w:ascii="Arial" w:hAnsi="Arial" w:eastAsia="Arial"/>
                <w:b w:val="0"/>
                <w:i w:val="0"/>
                <w:sz w:val="17"/>
              </w:rPr>
              <w:t>C310</w:t>
            </w:r>
          </w:p>
        </w:tc>
      </w:tr>
      <w:tr>
        <w:trPr>
          <w:cantSplit/>
        </w:trPr>
        <w:tc>
          <w:tcPr>
            <w:tcW w:type="dxa" w:w="822"/>
          </w:tcPr>
          <w:p>
            <w:pPr>
              <w:keepNext w:val="0"/>
              <w:spacing w:after="20" w:before="20"/>
            </w:pPr>
            <w:r>
              <w:rPr>
                <w:rFonts w:ascii="Arial" w:hAnsi="Arial" w:eastAsia="Arial"/>
                <w:b w:val="0"/>
                <w:i w:val="0"/>
                <w:sz w:val="17"/>
              </w:rPr>
              <w:t>10</w:t>
            </w:r>
          </w:p>
        </w:tc>
        <w:tc>
          <w:tcPr>
            <w:tcW w:type="dxa" w:w="7070"/>
          </w:tcPr>
          <w:p>
            <w:pPr>
              <w:keepNext w:val="0"/>
              <w:spacing w:after="20" w:before="20"/>
            </w:pPr>
            <w:r>
              <w:rPr>
                <w:rFonts w:ascii="Arial" w:hAnsi="Arial" w:eastAsia="Arial"/>
                <w:b w:val="0"/>
                <w:i w:val="0"/>
                <w:sz w:val="17"/>
              </w:rPr>
              <w:t>Council standard drawing NOT SELECTED. The council standard drawing governs the crossing, kerb, layover and pavement details.</w:t>
            </w:r>
          </w:p>
        </w:tc>
        <w:tc>
          <w:tcPr>
            <w:tcW w:type="dxa" w:w="1973"/>
          </w:tcPr>
          <w:p>
            <w:pPr>
              <w:keepNext w:val="0"/>
              <w:spacing w:after="20" w:before="20"/>
            </w:pPr>
            <w:r>
              <w:rPr>
                <w:rFonts w:ascii="Arial" w:hAnsi="Arial" w:eastAsia="Arial"/>
                <w:b w:val="0"/>
                <w:i w:val="0"/>
                <w:sz w:val="17"/>
              </w:rPr>
              <w:t>C101, C200, C400, C420, C600</w:t>
            </w:r>
          </w:p>
        </w:tc>
      </w:tr>
      <w:tr>
        <w:trPr>
          <w:cantSplit/>
        </w:trPr>
        <w:tc>
          <w:tcPr>
            <w:tcW w:type="dxa" w:w="822"/>
          </w:tcPr>
          <w:p>
            <w:pPr>
              <w:keepNext w:val="0"/>
              <w:spacing w:after="20" w:before="20"/>
            </w:pPr>
            <w:r>
              <w:rPr>
                <w:rFonts w:ascii="Arial" w:hAnsi="Arial" w:eastAsia="Arial"/>
                <w:b w:val="0"/>
                <w:i w:val="0"/>
                <w:sz w:val="17"/>
              </w:rPr>
              <w:t>11</w:t>
            </w:r>
          </w:p>
        </w:tc>
        <w:tc>
          <w:tcPr>
            <w:tcW w:type="dxa" w:w="7070"/>
          </w:tcPr>
          <w:p>
            <w:pPr>
              <w:keepNext w:val="0"/>
              <w:spacing w:after="20" w:before="20"/>
            </w:pPr>
            <w:r>
              <w:rPr>
                <w:rFonts w:ascii="Arial" w:hAnsi="Arial" w:eastAsia="Arial"/>
                <w:b w:val="0"/>
                <w:i w:val="0"/>
                <w:sz w:val="17"/>
              </w:rPr>
              <w:t>PLATFORM DEFAULT values are shown. They are not surveyed, not designed and not selected from a council standard.</w:t>
            </w:r>
          </w:p>
        </w:tc>
        <w:tc>
          <w:tcPr>
            <w:tcW w:type="dxa" w:w="1973"/>
          </w:tcPr>
          <w:p>
            <w:pPr>
              <w:keepNext w:val="0"/>
              <w:spacing w:after="20" w:before="20"/>
            </w:pPr>
            <w:r>
              <w:rPr>
                <w:rFonts w:ascii="Arial" w:hAnsi="Arial" w:eastAsia="Arial"/>
                <w:b w:val="0"/>
                <w:i w:val="0"/>
                <w:sz w:val="17"/>
              </w:rPr>
              <w:t>C101, C200, C400, C410, C420</w:t>
            </w:r>
          </w:p>
        </w:tc>
      </w:tr>
      <w:tr>
        <w:trPr>
          <w:cantSplit/>
        </w:trPr>
        <w:tc>
          <w:tcPr>
            <w:tcW w:type="dxa" w:w="822"/>
          </w:tcPr>
          <w:p>
            <w:pPr>
              <w:keepNext w:val="0"/>
              <w:spacing w:after="20" w:before="20"/>
            </w:pPr>
            <w:r>
              <w:rPr>
                <w:rFonts w:ascii="Arial" w:hAnsi="Arial" w:eastAsia="Arial"/>
                <w:b w:val="0"/>
                <w:i w:val="0"/>
                <w:sz w:val="17"/>
              </w:rPr>
              <w:t>12</w:t>
            </w:r>
          </w:p>
        </w:tc>
        <w:tc>
          <w:tcPr>
            <w:tcW w:type="dxa" w:w="7070"/>
          </w:tcPr>
          <w:p>
            <w:pPr>
              <w:keepNext w:val="0"/>
              <w:spacing w:after="20" w:before="20"/>
            </w:pPr>
            <w:r>
              <w:rPr>
                <w:rFonts w:ascii="Arial" w:hAnsi="Arial" w:eastAsia="Arial"/>
                <w:b w:val="0"/>
                <w:i w:val="0"/>
                <w:sz w:val="17"/>
              </w:rPr>
              <w:t>PLACEHOLDER dimensions are shown. They are drafting conventions and not design values.</w:t>
            </w:r>
          </w:p>
        </w:tc>
        <w:tc>
          <w:tcPr>
            <w:tcW w:type="dxa" w:w="1973"/>
          </w:tcPr>
          <w:p>
            <w:pPr>
              <w:keepNext w:val="0"/>
              <w:spacing w:after="20" w:before="20"/>
            </w:pPr>
            <w:r>
              <w:rPr>
                <w:rFonts w:ascii="Arial" w:hAnsi="Arial" w:eastAsia="Arial"/>
                <w:b w:val="0"/>
                <w:i w:val="0"/>
                <w:sz w:val="17"/>
              </w:rPr>
              <w:t>C101, C420</w:t>
            </w:r>
          </w:p>
        </w:tc>
      </w:tr>
      <w:tr>
        <w:trPr>
          <w:cantSplit/>
        </w:trPr>
        <w:tc>
          <w:tcPr>
            <w:tcW w:type="dxa" w:w="822"/>
          </w:tcPr>
          <w:p>
            <w:pPr>
              <w:keepNext w:val="0"/>
              <w:spacing w:after="20" w:before="20"/>
            </w:pPr>
            <w:r>
              <w:rPr>
                <w:rFonts w:ascii="Arial" w:hAnsi="Arial" w:eastAsia="Arial"/>
                <w:b w:val="0"/>
                <w:i w:val="0"/>
                <w:sz w:val="17"/>
              </w:rPr>
              <w:t>13</w:t>
            </w:r>
          </w:p>
        </w:tc>
        <w:tc>
          <w:tcPr>
            <w:tcW w:type="dxa" w:w="7070"/>
          </w:tcPr>
          <w:p>
            <w:pPr>
              <w:keepNext w:val="0"/>
              <w:spacing w:after="20" w:before="20"/>
            </w:pPr>
            <w:r>
              <w:rPr>
                <w:rFonts w:ascii="Arial" w:hAnsi="Arial" w:eastAsia="Arial"/>
                <w:b w:val="0"/>
                <w:i w:val="0"/>
                <w:sz w:val="17"/>
              </w:rPr>
              <w:t>Values shown as TBC, because no council value is selected or cited for them.</w:t>
            </w:r>
          </w:p>
        </w:tc>
        <w:tc>
          <w:tcPr>
            <w:tcW w:type="dxa" w:w="1973"/>
          </w:tcPr>
          <w:p>
            <w:pPr>
              <w:keepNext w:val="0"/>
              <w:spacing w:after="20" w:before="20"/>
            </w:pPr>
            <w:r>
              <w:rPr>
                <w:rFonts w:ascii="Arial" w:hAnsi="Arial" w:eastAsia="Arial"/>
                <w:b w:val="0"/>
                <w:i w:val="0"/>
                <w:sz w:val="17"/>
              </w:rPr>
              <w:t>C200, C420, C600</w:t>
            </w:r>
          </w:p>
        </w:tc>
      </w:tr>
      <w:tr>
        <w:trPr>
          <w:cantSplit/>
        </w:trPr>
        <w:tc>
          <w:tcPr>
            <w:tcW w:type="dxa" w:w="822"/>
          </w:tcPr>
          <w:p>
            <w:pPr>
              <w:keepNext w:val="0"/>
              <w:spacing w:after="20" w:before="20"/>
            </w:pPr>
            <w:r>
              <w:rPr>
                <w:rFonts w:ascii="Arial" w:hAnsi="Arial" w:eastAsia="Arial"/>
                <w:b w:val="0"/>
                <w:i w:val="0"/>
                <w:sz w:val="17"/>
              </w:rPr>
              <w:t>14</w:t>
            </w:r>
          </w:p>
        </w:tc>
        <w:tc>
          <w:tcPr>
            <w:tcW w:type="dxa" w:w="7070"/>
          </w:tcPr>
          <w:p>
            <w:pPr>
              <w:keepNext w:val="0"/>
              <w:spacing w:after="20" w:before="20"/>
            </w:pPr>
            <w:r>
              <w:rPr>
                <w:rFonts w:ascii="Arial" w:hAnsi="Arial" w:eastAsia="Arial"/>
                <w:b w:val="0"/>
                <w:i w:val="0"/>
                <w:sz w:val="17"/>
              </w:rPr>
              <w:t>NO VERGE DESIGN is stated: the design line across the verge is shown as the existing surface from the kerb line to the property boundary, and the layover grade is diagrammatic.</w:t>
            </w:r>
          </w:p>
        </w:tc>
        <w:tc>
          <w:tcPr>
            <w:tcW w:type="dxa" w:w="1973"/>
          </w:tcPr>
          <w:p>
            <w:pPr>
              <w:keepNext w:val="0"/>
              <w:spacing w:after="20" w:before="20"/>
            </w:pPr>
            <w:r>
              <w:rPr>
                <w:rFonts w:ascii="Arial" w:hAnsi="Arial" w:eastAsia="Arial"/>
                <w:b w:val="0"/>
                <w:i w:val="0"/>
                <w:sz w:val="17"/>
              </w:rPr>
              <w:t>C410, C420, C600</w:t>
            </w:r>
          </w:p>
        </w:tc>
      </w:tr>
      <w:tr>
        <w:trPr>
          <w:cantSplit/>
        </w:trPr>
        <w:tc>
          <w:tcPr>
            <w:tcW w:type="dxa" w:w="822"/>
          </w:tcPr>
          <w:p>
            <w:pPr>
              <w:keepNext w:val="0"/>
              <w:spacing w:after="20" w:before="20"/>
            </w:pPr>
            <w:r>
              <w:rPr>
                <w:rFonts w:ascii="Arial" w:hAnsi="Arial" w:eastAsia="Arial"/>
                <w:b w:val="0"/>
                <w:i w:val="0"/>
                <w:sz w:val="17"/>
              </w:rPr>
              <w:t>15</w:t>
            </w:r>
          </w:p>
        </w:tc>
        <w:tc>
          <w:tcPr>
            <w:tcW w:type="dxa" w:w="7070"/>
          </w:tcPr>
          <w:p>
            <w:pPr>
              <w:keepNext w:val="0"/>
              <w:spacing w:after="20" w:before="20"/>
            </w:pPr>
            <w:r>
              <w:rPr>
                <w:rFonts w:ascii="Arial" w:hAnsi="Arial" w:eastAsia="Arial"/>
                <w:b w:val="0"/>
                <w:i w:val="0"/>
                <w:sz w:val="17"/>
              </w:rPr>
              <w:t>Vehicle swept path not drawn, because it does not form one clean path inside the lot, verge and road. To be confirmed at detailed design.</w:t>
            </w:r>
          </w:p>
        </w:tc>
        <w:tc>
          <w:tcPr>
            <w:tcW w:type="dxa" w:w="1973"/>
          </w:tcPr>
          <w:p>
            <w:pPr>
              <w:keepNext w:val="0"/>
              <w:spacing w:after="20" w:before="20"/>
            </w:pPr>
            <w:r>
              <w:rPr>
                <w:rFonts w:ascii="Arial" w:hAnsi="Arial" w:eastAsia="Arial"/>
                <w:b w:val="0"/>
                <w:i w:val="0"/>
                <w:sz w:val="17"/>
              </w:rPr>
              <w:t>C400</w:t>
            </w:r>
          </w:p>
        </w:tc>
      </w:tr>
      <w:tr>
        <w:trPr>
          <w:cantSplit/>
        </w:trPr>
        <w:tc>
          <w:tcPr>
            <w:tcW w:type="dxa" w:w="822"/>
          </w:tcPr>
          <w:p>
            <w:pPr>
              <w:keepNext w:val="0"/>
              <w:spacing w:after="20" w:before="20"/>
            </w:pPr>
            <w:r>
              <w:rPr>
                <w:rFonts w:ascii="Arial" w:hAnsi="Arial" w:eastAsia="Arial"/>
                <w:b w:val="0"/>
                <w:i w:val="0"/>
                <w:sz w:val="17"/>
              </w:rPr>
              <w:t>16</w:t>
            </w:r>
          </w:p>
        </w:tc>
        <w:tc>
          <w:tcPr>
            <w:tcW w:type="dxa" w:w="7070"/>
          </w:tcPr>
          <w:p>
            <w:pPr>
              <w:keepNext w:val="0"/>
              <w:spacing w:after="20" w:before="20"/>
            </w:pPr>
            <w:r>
              <w:rPr>
                <w:rFonts w:ascii="Arial" w:hAnsi="Arial" w:eastAsia="Arial"/>
                <w:b w:val="0"/>
                <w:i w:val="0"/>
                <w:sz w:val="17"/>
              </w:rPr>
              <w:t>Not drawn on the erosion and sediment control layout: soil stockpile, topsoil stockpile and materials laydown / delivery area. No position meets the cited clearances inside the lot. To be confirmed by the designer or certifier.</w:t>
            </w:r>
          </w:p>
        </w:tc>
        <w:tc>
          <w:tcPr>
            <w:tcW w:type="dxa" w:w="1973"/>
          </w:tcPr>
          <w:p>
            <w:pPr>
              <w:keepNext w:val="0"/>
              <w:spacing w:after="20" w:before="20"/>
            </w:pPr>
            <w:r>
              <w:rPr>
                <w:rFonts w:ascii="Arial" w:hAnsi="Arial" w:eastAsia="Arial"/>
                <w:b w:val="0"/>
                <w:i w:val="0"/>
                <w:sz w:val="17"/>
              </w:rPr>
              <w:t>C500</w:t>
            </w:r>
          </w:p>
        </w:tc>
      </w:tr>
    </w:tbl>
    <w:p>
      <w:pPr>
        <w:spacing w:after="40"/>
      </w:pPr>
    </w:p>
    <w:p>
      <w:pPr>
        <w:pStyle w:val="Heading1"/>
      </w:pPr>
      <w:r>
        <w:t>4 Planning framework</w:t>
      </w:r>
    </w:p>
    <w:p>
      <w:r>
        <w:rPr>
          <w:rFonts w:ascii="Arial" w:hAnsi="Arial" w:eastAsia="Arial"/>
          <w:b/>
          <w:i w:val="0"/>
          <w:color w:val="2D5A96"/>
        </w:rPr>
        <w:t xml:space="preserve">NOT REVIEWED, UNRESOLVED. </w:t>
      </w:r>
      <w:r>
        <w:rPr>
          <w:rFonts w:ascii="Arial" w:hAnsi="Arial" w:eastAsia="Arial"/>
          <w:b w:val="0"/>
          <w:i w:val="0"/>
        </w:rPr>
        <w:t>The headings below follow section 4.15(1) of the EP&amp;A Act. The text of the Act was not obtained for this draft. Check the headings against the current Act.</w:t>
      </w:r>
    </w:p>
    <w:p>
      <w:pPr>
        <w:pStyle w:val="Heading2"/>
      </w:pPr>
      <w:r>
        <w:t>Section 4.15(1)(a)(i): environmental planning instruments</w:t>
      </w:r>
    </w:p>
    <w:p>
      <w:pPr>
        <w:pStyle w:val="ListBullet"/>
        <w:keepNext/>
      </w:pPr>
      <w:r>
        <w:rPr>
          <w:rFonts w:ascii="Arial" w:hAnsi="Arial" w:eastAsia="Arial"/>
          <w:b/>
          <w:i w:val="0"/>
          <w:color w:val="2D5A96"/>
        </w:rPr>
        <w:t xml:space="preserve">NOT REVIEWED, UNRESOLVED. </w:t>
      </w:r>
      <w:r>
        <w:rPr>
          <w:rFonts w:ascii="Arial" w:hAnsi="Arial" w:eastAsia="Arial"/>
          <w:b w:val="0"/>
          <w:i w:val="0"/>
        </w:rPr>
        <w:t>Local environmental plan named by the mapping data: Gunnedah Local Environmental Plan 2012. The LEP text (land use table, zone objectives and development standards) was not obtained.</w:t>
      </w:r>
    </w:p>
    <w:p>
      <w:pPr>
        <w:pStyle w:val="ListBullet"/>
      </w:pPr>
      <w:r>
        <w:rPr>
          <w:rFonts w:ascii="Arial" w:hAnsi="Arial" w:eastAsia="Arial"/>
          <w:b/>
          <w:i w:val="0"/>
          <w:color w:val="2D5A96"/>
        </w:rPr>
        <w:t xml:space="preserve">UNRESOLVED. </w:t>
      </w:r>
      <w:r>
        <w:rPr>
          <w:rFonts w:ascii="Arial" w:hAnsi="Arial" w:eastAsia="Arial"/>
          <w:b w:val="0"/>
          <w:i w:val="0"/>
        </w:rPr>
        <w:t>Permissibility of the site works in the zone, and the zone objectives, cannot be stated.</w:t>
      </w:r>
    </w:p>
    <w:p>
      <w:pPr>
        <w:pStyle w:val="ListBullet"/>
      </w:pPr>
      <w:r>
        <w:rPr>
          <w:rFonts w:ascii="Arial" w:hAnsi="Arial" w:eastAsia="Arial"/>
          <w:b/>
          <w:i w:val="0"/>
          <w:color w:val="2D5A96"/>
        </w:rPr>
        <w:t xml:space="preserve">NOT REVIEWED, UNRESOLVED. </w:t>
      </w:r>
      <w:r>
        <w:rPr>
          <w:rFonts w:ascii="Arial" w:hAnsi="Arial" w:eastAsia="Arial"/>
          <w:b w:val="0"/>
          <w:i w:val="0"/>
        </w:rPr>
        <w:t>The SEPP mapped areas layer reports a land application area over the lot for: State Environmental Planning Policy (Resilience and Hazards) 2021. The content of that policy was not obtained.</w:t>
      </w:r>
    </w:p>
    <w:p>
      <w:pPr>
        <w:pStyle w:val="ListBullet"/>
      </w:pPr>
      <w:r>
        <w:rPr>
          <w:rFonts w:ascii="Arial" w:hAnsi="Arial" w:eastAsia="Arial"/>
          <w:b/>
          <w:i w:val="0"/>
          <w:color w:val="2D5A96"/>
        </w:rPr>
        <w:t xml:space="preserve">NOT REVIEWED, UNRESOLVED. </w:t>
      </w:r>
      <w:r>
        <w:rPr>
          <w:rFonts w:ascii="Arial" w:hAnsi="Arial" w:eastAsia="Arial"/>
          <w:b w:val="0"/>
          <w:i w:val="0"/>
        </w:rPr>
        <w:t>State Environmental Planning Policy (Housing) 2021: not obtained, so its relevance to the site works is not determined.</w:t>
      </w:r>
    </w:p>
    <w:p>
      <w:pPr>
        <w:pStyle w:val="ListBullet"/>
      </w:pPr>
      <w:r>
        <w:rPr>
          <w:rFonts w:ascii="Arial" w:hAnsi="Arial" w:eastAsia="Arial"/>
          <w:b/>
          <w:i w:val="0"/>
          <w:color w:val="2D5A96"/>
        </w:rPr>
        <w:t xml:space="preserve">NOT REVIEWED, UNRESOLVED. </w:t>
      </w:r>
      <w:r>
        <w:rPr>
          <w:rFonts w:ascii="Arial" w:hAnsi="Arial" w:eastAsia="Arial"/>
          <w:b w:val="0"/>
          <w:i w:val="0"/>
        </w:rPr>
        <w:t>State Environmental Planning Policy (Exempt and Complying Development Codes) 2008: not obtained, so its relevance to the site works is not determined.</w:t>
      </w:r>
    </w:p>
    <w:p>
      <w:pPr>
        <w:pStyle w:val="ListBullet"/>
      </w:pPr>
      <w:r>
        <w:rPr>
          <w:rFonts w:ascii="Arial" w:hAnsi="Arial" w:eastAsia="Arial"/>
          <w:b/>
          <w:i w:val="0"/>
          <w:color w:val="A63A2B"/>
        </w:rPr>
        <w:t xml:space="preserve">MAPPED OR INTERSECTS. </w:t>
      </w:r>
      <w:r>
        <w:rPr>
          <w:rFonts w:ascii="Arial" w:hAnsi="Arial" w:eastAsia="Arial"/>
          <w:b w:val="0"/>
          <w:i w:val="0"/>
        </w:rPr>
        <w:t>Minimum lot size: 650 m2 (99% of the lot); 200-399.9 ha class (1% of the lot) (Mapping current to 13/12/2024; retrieved 12/10/2026). This map bears on the building design and on subdivision, not on the site works, and is not assessed here. BUILDING DESIGN BY OTHERS, TO BE COMPLETED BY THE APPLICANT.</w:t>
      </w:r>
    </w:p>
    <w:p>
      <w:pPr>
        <w:pStyle w:val="ListBullet"/>
        <w:keepNext/>
      </w:pPr>
      <w:r>
        <w:rPr>
          <w:rFonts w:ascii="Arial" w:hAnsi="Arial" w:eastAsia="Arial"/>
          <w:b/>
          <w:i w:val="0"/>
          <w:color w:val="A63A2B"/>
        </w:rPr>
        <w:t xml:space="preserve">MAPPED OR INTERSECTS. </w:t>
      </w:r>
      <w:r>
        <w:rPr>
          <w:rFonts w:ascii="Arial" w:hAnsi="Arial" w:eastAsia="Arial"/>
          <w:b w:val="0"/>
          <w:i w:val="0"/>
        </w:rPr>
        <w:t>Floor space ratio: 0.5:1 (Mapping current to 21/10/2022; retrieved 12/10/2026). This map bears on the building design and on subdivision, not on the site works, and is not assessed here. BUILDING DESIGN BY OTHERS, TO BE COMPLETED BY THE APPLICANT.</w:t>
      </w:r>
    </w:p>
    <w:p>
      <w:pPr>
        <w:pStyle w:val="ListBullet"/>
      </w:pPr>
      <w:r>
        <w:rPr>
          <w:rFonts w:ascii="Arial" w:hAnsi="Arial" w:eastAsia="Arial"/>
          <w:b/>
          <w:i w:val="0"/>
          <w:color w:val="5B5F66"/>
        </w:rPr>
        <w:t xml:space="preserve">NOT INTERSECTED BY THE DATA LOADED. </w:t>
      </w:r>
      <w:r>
        <w:rPr>
          <w:rFonts w:ascii="Arial" w:hAnsi="Arial" w:eastAsia="Arial"/>
          <w:b w:val="0"/>
          <w:i w:val="0"/>
        </w:rPr>
        <w:t>Maximum building height: No maximum building height control is mapped on the lot in the map layer loaded. This result is from offline fixture data and is not confirmed. (Mapping date not published by the service; retrieved 12/10/2026). This map bears on the building design and on subdivision, not on the site works, and is not assessed here. BUILDING DESIGN BY OTHERS, TO BE COMPLETED BY THE APPLICANT.</w:t>
      </w:r>
    </w:p>
    <w:p>
      <w:pPr>
        <w:pStyle w:val="Heading2"/>
      </w:pPr>
      <w:r>
        <w:t>Section 4.15(1)(a)(ii): proposed instruments</w:t>
      </w:r>
    </w:p>
    <w:p>
      <w:r>
        <w:rPr>
          <w:rFonts w:ascii="Arial" w:hAnsi="Arial" w:eastAsia="Arial"/>
          <w:b/>
          <w:i w:val="0"/>
          <w:color w:val="4A5160"/>
        </w:rPr>
        <w:t xml:space="preserve">NOT CHECKED. </w:t>
      </w:r>
      <w:r>
        <w:rPr>
          <w:rFonts w:ascii="Arial" w:hAnsi="Arial" w:eastAsia="Arial"/>
          <w:b w:val="0"/>
          <w:i w:val="0"/>
        </w:rPr>
        <w:t>Proposed environmental planning instruments that are or have been the subject of public consultation are not covered by any data source held by the platform. Confirm with the council.</w:t>
      </w:r>
    </w:p>
    <w:p>
      <w:pPr>
        <w:pStyle w:val="Heading2"/>
      </w:pPr>
      <w:r>
        <w:t>Section 4.15(1)(a)(iii): development control plans</w:t>
      </w:r>
    </w:p>
    <w:p>
      <w:pPr>
        <w:pStyle w:val="ListBullet"/>
        <w:keepNext/>
      </w:pPr>
      <w:r>
        <w:rPr>
          <w:rFonts w:ascii="Arial" w:hAnsi="Arial" w:eastAsia="Arial"/>
          <w:b w:val="0"/>
          <w:i w:val="0"/>
        </w:rPr>
        <w:t>Gunnedah Shire Council Development Control Plan 2025, DCP 2025 (adopted 18 June 2025; repeals DCP 2012), was read for this statement. Sections used in this statement are cited where they are applied (for example C.1.4 Internal driveway, access and parking, page 39).</w:t>
      </w:r>
    </w:p>
    <w:p>
      <w:pPr>
        <w:pStyle w:val="ListBullet"/>
      </w:pPr>
      <w:r>
        <w:rPr>
          <w:rFonts w:ascii="Arial" w:hAnsi="Arial" w:eastAsia="Arial"/>
          <w:b w:val="0"/>
          <w:i w:val="0"/>
        </w:rPr>
        <w:t>Gunnedah Shire Council Engineering Design Minimum Standards for Subdivisions and Developments, Version 1, April 2025, was read for crossing and services requirements (for example 2.8.7 Vehicular crossings and accesses, Table 2-H, page 44).</w:t>
      </w:r>
    </w:p>
    <w:p>
      <w:pPr>
        <w:pStyle w:val="ListBullet"/>
        <w:keepNext/>
      </w:pPr>
      <w:r>
        <w:rPr>
          <w:rFonts w:ascii="Arial" w:hAnsi="Arial" w:eastAsia="Arial"/>
          <w:b w:val="0"/>
          <w:i w:val="0"/>
        </w:rPr>
        <w:t>Guidelines for erosion and sediment control on building sites, NSW Department of Planning, Housing and Infrastructure, version October 2024, was read for erosion and sediment control guidance.</w:t>
      </w:r>
    </w:p>
    <w:p>
      <w:pPr>
        <w:pStyle w:val="ListBullet"/>
      </w:pPr>
      <w:r>
        <w:rPr>
          <w:rFonts w:ascii="Arial" w:hAnsi="Arial" w:eastAsia="Arial"/>
          <w:b w:val="0"/>
          <w:i w:val="0"/>
        </w:rPr>
        <w:t>Council DCP controls for the building (setbacks, parking, site coverage and similar) are outside the site works scope. BUILDING DESIGN BY OTHERS, TO BE COMPLETED BY THE APPLICANT.</w:t>
      </w:r>
    </w:p>
    <w:p>
      <w:pPr>
        <w:pStyle w:val="Heading2"/>
      </w:pPr>
      <w:r>
        <w:t>Section 4.15(1)(a)(iiia): planning agreements</w:t>
      </w:r>
    </w:p>
    <w:p>
      <w:r>
        <w:rPr>
          <w:rFonts w:ascii="Arial" w:hAnsi="Arial" w:eastAsia="Arial"/>
          <w:b/>
          <w:i w:val="0"/>
          <w:color w:val="4A5160"/>
        </w:rPr>
        <w:t xml:space="preserve">NOT CHECKED. </w:t>
      </w:r>
      <w:r>
        <w:rPr>
          <w:rFonts w:ascii="Arial" w:hAnsi="Arial" w:eastAsia="Arial"/>
          <w:b w:val="0"/>
          <w:i w:val="0"/>
        </w:rPr>
        <w:t>Planning agreements (section 7.4 of the EP&amp;A Act) are not covered by any data source held by the platform. Confirm with the council.</w:t>
      </w:r>
    </w:p>
    <w:p>
      <w:pPr>
        <w:pStyle w:val="Heading2"/>
      </w:pPr>
      <w:r>
        <w:t>Section 4.15(1)(a)(iv): the regulations</w:t>
      </w:r>
    </w:p>
    <w:p>
      <w:r>
        <w:rPr>
          <w:rFonts w:ascii="Arial" w:hAnsi="Arial" w:eastAsia="Arial"/>
          <w:b/>
          <w:i w:val="0"/>
          <w:color w:val="2D5A96"/>
        </w:rPr>
        <w:t xml:space="preserve">NOT REVIEWED, UNRESOLVED. </w:t>
      </w:r>
      <w:r>
        <w:rPr>
          <w:rFonts w:ascii="Arial" w:hAnsi="Arial" w:eastAsia="Arial"/>
          <w:b w:val="0"/>
          <w:i w:val="0"/>
        </w:rPr>
        <w:t>The Environmental Planning and Assessment Regulation 2021 was not obtained, so it has not been reviewed. The content requirements for a statement of environmental effects have therefore not been checked against it. Check the content of this statement against the current Regulation.</w:t>
      </w:r>
    </w:p>
    <w:p>
      <w:pPr>
        <w:pStyle w:val="ListBullet"/>
        <w:keepNext/>
      </w:pPr>
      <w:r>
        <w:rPr>
          <w:rFonts w:ascii="Arial" w:hAnsi="Arial" w:eastAsia="Arial"/>
          <w:b w:val="0"/>
          <w:i w:val="0"/>
        </w:rPr>
        <w:t>The council statement of environmental effects form was obtained and read for the topics that Gunnedah Shire Council expects to be covered. The form is for single dwelling houses, residential ancillary and outbuilding developments only, and says that all other developments need a detailed, site specific statement. It is used here as a topic guide only, and this statement does not complete it. [Gunnedah Shire Council Statement of Environmental Effects, Last updated 15 August 2023, page 1]</w:t>
      </w:r>
    </w:p>
    <w:p>
      <w:pPr>
        <w:pStyle w:val="ListBullet"/>
      </w:pPr>
      <w:r>
        <w:rPr>
          <w:rFonts w:ascii="Arial" w:hAnsi="Arial" w:eastAsia="Arial"/>
          <w:b w:val="0"/>
          <w:i w:val="0"/>
        </w:rPr>
        <w:t>Section 5 assesses twelve matters. It uses the council form topics where they correspond to site works (access and traffic, water and drainage, heritage, soil, habitat, flood prone land, bushfire prone land).</w:t>
      </w:r>
    </w:p>
    <w:p>
      <w:pPr>
        <w:pStyle w:val="Heading2"/>
      </w:pPr>
      <w:r>
        <w:t>Section 4.15(1)(b): likely impacts of the development</w:t>
      </w:r>
    </w:p>
    <w:p>
      <w:r>
        <w:rPr>
          <w:rFonts w:ascii="Arial" w:hAnsi="Arial" w:eastAsia="Arial"/>
          <w:b w:val="0"/>
          <w:i w:val="0"/>
        </w:rPr>
        <w:t>The likely impacts of the site works, including environmental, social and economic effects, are assessed in sections 5.1 to 5.10.</w:t>
      </w:r>
    </w:p>
    <w:p>
      <w:pPr>
        <w:pStyle w:val="Heading2"/>
      </w:pPr>
      <w:r>
        <w:t>Section 4.15(1)(c): suitability of the site</w:t>
      </w:r>
    </w:p>
    <w:p>
      <w:r>
        <w:rPr>
          <w:rFonts w:ascii="Arial" w:hAnsi="Arial" w:eastAsia="Arial"/>
          <w:b w:val="0"/>
          <w:i w:val="0"/>
        </w:rPr>
        <w:t>The suitability of the site is addressed in section 5.11. This draft does not conclude that the site is suitable.</w:t>
      </w:r>
    </w:p>
    <w:p>
      <w:pPr>
        <w:pStyle w:val="Heading2"/>
      </w:pPr>
      <w:r>
        <w:t>Section 4.15(1)(d): submissions</w:t>
      </w:r>
    </w:p>
    <w:p>
      <w:r>
        <w:rPr>
          <w:rFonts w:ascii="Arial" w:hAnsi="Arial" w:eastAsia="Arial"/>
          <w:b/>
          <w:i w:val="0"/>
          <w:color w:val="6B6E75"/>
        </w:rPr>
        <w:t xml:space="preserve">NOT ASSESSED. </w:t>
      </w:r>
      <w:r>
        <w:rPr>
          <w:rFonts w:ascii="Arial" w:hAnsi="Arial" w:eastAsia="Arial"/>
          <w:b w:val="0"/>
          <w:i w:val="0"/>
        </w:rPr>
        <w:t>No submissions are recorded in the project data. Submissions arise after lodgement and notification of an application, so this matter is not assessed in a draft prepared before lodgement.</w:t>
      </w:r>
    </w:p>
    <w:p>
      <w:pPr>
        <w:pStyle w:val="Heading2"/>
      </w:pPr>
      <w:r>
        <w:t>Section 4.15(1)(e): public interest</w:t>
      </w:r>
    </w:p>
    <w:p>
      <w:r>
        <w:rPr>
          <w:rFonts w:ascii="Arial" w:hAnsi="Arial" w:eastAsia="Arial"/>
          <w:b w:val="0"/>
          <w:i w:val="0"/>
        </w:rPr>
        <w:t>The public interest is addressed in section 5.12. This draft does not conclude on it.</w:t>
      </w:r>
    </w:p>
    <w:p>
      <w:pPr>
        <w:pStyle w:val="Heading2"/>
      </w:pPr>
      <w:r>
        <w:t>4.1 Documents not reviewed</w:t>
      </w:r>
    </w:p>
    <w:p>
      <w:pPr>
        <w:keepNext/>
      </w:pPr>
      <w:r>
        <w:rPr>
          <w:rFonts w:ascii="Arial" w:hAnsi="Arial" w:eastAsia="Arial"/>
          <w:b/>
          <w:i w:val="0"/>
          <w:color w:val="2D5A96"/>
        </w:rPr>
        <w:t xml:space="preserve">NOT REVIEWED, UNRESOLVED. </w:t>
      </w:r>
      <w:r>
        <w:rPr>
          <w:rFonts w:ascii="Arial" w:hAnsi="Arial" w:eastAsia="Arial"/>
          <w:b w:val="0"/>
          <w:i w:val="0"/>
        </w:rPr>
        <w:t>9 documents were not reviewed. Their content has not been read and nothing has been assumed in its place.</w:t>
      </w:r>
    </w:p>
    <w:tbl>
      <w:tblPr>
        <w:tblW w:type="auto" w:w="0"/>
        <w:tblLayout w:type="fixed"/>
        <w:tblLook w:firstColumn="1" w:firstRow="1" w:lastColumn="0" w:lastRow="0" w:noHBand="0" w:noVBand="1" w:val="04A0"/>
        <w:jc w:val="left"/>
        <w:tblBorders>
          <w:top w:val="single" w:sz="4" w:space="0" w:color="CFCDC6"/>
          <w:left w:val="single" w:sz="4" w:space="0" w:color="CFCDC6"/>
          <w:bottom w:val="single" w:sz="4" w:space="0" w:color="CFCDC6"/>
          <w:right w:val="single" w:sz="4" w:space="0" w:color="CFCDC6"/>
          <w:insideH w:val="single" w:sz="4" w:space="0" w:color="CFCDC6"/>
          <w:insideV w:val="single" w:sz="4" w:space="0" w:color="CFCDC6"/>
        </w:tblBorders>
        <w:tblLayout w:type="fixed"/>
      </w:tblPr>
      <w:tblGrid>
        <w:gridCol w:w="3946"/>
        <w:gridCol w:w="2137"/>
        <w:gridCol w:w="3781"/>
      </w:tblGrid>
      <w:tr>
        <w:trPr>
          <w:cantSplit/>
          <w:tblHeader/>
        </w:trPr>
        <w:tc>
          <w:tcPr>
            <w:tcW w:type="dxa" w:w="3946"/>
            <w:shd w:val="clear" w:color="auto" w:fill="1E2024"/>
          </w:tcPr>
          <w:p>
            <w:pPr>
              <w:keepNext/>
              <w:spacing w:after="20" w:before="20"/>
            </w:pPr>
            <w:r>
              <w:rPr>
                <w:rFonts w:ascii="Arial" w:hAnsi="Arial" w:eastAsia="Arial"/>
                <w:b/>
                <w:i w:val="0"/>
                <w:color w:val="FFFFFF"/>
                <w:sz w:val="16"/>
              </w:rPr>
              <w:t>Document</w:t>
            </w:r>
          </w:p>
        </w:tc>
        <w:tc>
          <w:tcPr>
            <w:tcW w:type="dxa" w:w="2137"/>
            <w:shd w:val="clear" w:color="auto" w:fill="1E2024"/>
          </w:tcPr>
          <w:p>
            <w:pPr>
              <w:keepNext/>
              <w:spacing w:after="20" w:before="20"/>
            </w:pPr>
            <w:r>
              <w:rPr>
                <w:rFonts w:ascii="Arial" w:hAnsi="Arial" w:eastAsia="Arial"/>
                <w:b/>
                <w:i w:val="0"/>
                <w:color w:val="FFFFFF"/>
                <w:sz w:val="16"/>
              </w:rPr>
              <w:t>Status</w:t>
            </w:r>
          </w:p>
        </w:tc>
        <w:tc>
          <w:tcPr>
            <w:tcW w:type="dxa" w:w="3781"/>
            <w:shd w:val="clear" w:color="auto" w:fill="1E2024"/>
          </w:tcPr>
          <w:p>
            <w:pPr>
              <w:keepNext/>
              <w:spacing w:after="20" w:before="20"/>
            </w:pPr>
            <w:r>
              <w:rPr>
                <w:rFonts w:ascii="Arial" w:hAnsi="Arial" w:eastAsia="Arial"/>
                <w:b/>
                <w:i w:val="0"/>
                <w:color w:val="FFFFFF"/>
                <w:sz w:val="16"/>
              </w:rPr>
              <w:t>Reason</w:t>
            </w:r>
          </w:p>
        </w:tc>
      </w:tr>
      <w:tr>
        <w:trPr>
          <w:cantSplit/>
        </w:trPr>
        <w:tc>
          <w:tcPr>
            <w:tcW w:type="dxa" w:w="3946"/>
          </w:tcPr>
          <w:p>
            <w:pPr>
              <w:keepNext/>
              <w:spacing w:after="20" w:before="20"/>
            </w:pPr>
            <w:r>
              <w:rPr>
                <w:rFonts w:ascii="Arial" w:hAnsi="Arial" w:eastAsia="Arial"/>
                <w:b w:val="0"/>
                <w:i w:val="0"/>
                <w:sz w:val="17"/>
              </w:rPr>
              <w:t>Gunnedah and Carroll Floodplain Management Plan 1999 (updated October 2014)</w:t>
            </w:r>
          </w:p>
        </w:tc>
        <w:tc>
          <w:tcPr>
            <w:tcW w:type="dxa" w:w="2137"/>
          </w:tcPr>
          <w:p>
            <w:pPr>
              <w:keepNext/>
              <w:spacing w:after="20" w:before="20"/>
            </w:pPr>
            <w:r>
              <w:rPr>
                <w:rFonts w:ascii="Arial" w:hAnsi="Arial" w:eastAsia="Arial"/>
                <w:b w:val="0"/>
                <w:i w:val="0"/>
                <w:sz w:val="17"/>
              </w:rPr>
              <w:t>NOT REVIEWED, UNRESOLVED</w:t>
            </w:r>
          </w:p>
        </w:tc>
        <w:tc>
          <w:tcPr>
            <w:tcW w:type="dxa" w:w="3781"/>
          </w:tcPr>
          <w:p>
            <w:pPr>
              <w:keepNext/>
              <w:spacing w:after="20" w:before="20"/>
            </w:pPr>
            <w:r>
              <w:rPr>
                <w:rFonts w:ascii="Arial" w:hAnsi="Arial" w:eastAsia="Arial"/>
                <w:b w:val="0"/>
                <w:i w:val="0"/>
                <w:sz w:val="17"/>
              </w:rPr>
              <w:t>The stored copy is a scanned image without a text layer, so it could not be read for this draft.</w:t>
            </w:r>
          </w:p>
        </w:tc>
      </w:tr>
      <w:tr>
        <w:trPr>
          <w:cantSplit/>
        </w:trPr>
        <w:tc>
          <w:tcPr>
            <w:tcW w:type="dxa" w:w="3946"/>
          </w:tcPr>
          <w:p>
            <w:pPr>
              <w:keepNext w:val="0"/>
              <w:spacing w:after="20" w:before="20"/>
            </w:pPr>
            <w:r>
              <w:rPr>
                <w:rFonts w:ascii="Arial" w:hAnsi="Arial" w:eastAsia="Arial"/>
                <w:b w:val="0"/>
                <w:i w:val="0"/>
                <w:sz w:val="17"/>
              </w:rPr>
              <w:t>Gunnedah Local Environmental Plan 2012</w:t>
            </w:r>
          </w:p>
        </w:tc>
        <w:tc>
          <w:tcPr>
            <w:tcW w:type="dxa" w:w="2137"/>
          </w:tcPr>
          <w:p>
            <w:pPr>
              <w:keepNext w:val="0"/>
              <w:spacing w:after="20" w:before="20"/>
            </w:pPr>
            <w:r>
              <w:rPr>
                <w:rFonts w:ascii="Arial" w:hAnsi="Arial" w:eastAsia="Arial"/>
                <w:b w:val="0"/>
                <w:i w:val="0"/>
                <w:sz w:val="17"/>
              </w:rPr>
              <w:t>NOT REVIEWED, UNRESOLVED</w:t>
            </w:r>
          </w:p>
        </w:tc>
        <w:tc>
          <w:tcPr>
            <w:tcW w:type="dxa" w:w="3781"/>
          </w:tcPr>
          <w:p>
            <w:pPr>
              <w:keepNext w:val="0"/>
              <w:spacing w:after="20" w:before="20"/>
            </w:pPr>
            <w:r>
              <w:rPr>
                <w:rFonts w:ascii="Arial" w:hAnsi="Arial" w:eastAsia="Arial"/>
                <w:b w:val="0"/>
                <w:i w:val="0"/>
                <w:sz w:val="17"/>
              </w:rPr>
              <w:t>The document could not be obtained for this draft.</w:t>
            </w:r>
          </w:p>
        </w:tc>
      </w:tr>
      <w:tr>
        <w:trPr>
          <w:cantSplit/>
        </w:trPr>
        <w:tc>
          <w:tcPr>
            <w:tcW w:type="dxa" w:w="3946"/>
          </w:tcPr>
          <w:p>
            <w:pPr>
              <w:keepNext w:val="0"/>
              <w:spacing w:after="20" w:before="20"/>
            </w:pPr>
            <w:r>
              <w:rPr>
                <w:rFonts w:ascii="Arial" w:hAnsi="Arial" w:eastAsia="Arial"/>
                <w:b w:val="0"/>
                <w:i w:val="0"/>
                <w:sz w:val="17"/>
              </w:rPr>
              <w:t>State Environmental Planning Policy (Housing) 2021</w:t>
            </w:r>
          </w:p>
        </w:tc>
        <w:tc>
          <w:tcPr>
            <w:tcW w:type="dxa" w:w="2137"/>
          </w:tcPr>
          <w:p>
            <w:pPr>
              <w:keepNext w:val="0"/>
              <w:spacing w:after="20" w:before="20"/>
            </w:pPr>
            <w:r>
              <w:rPr>
                <w:rFonts w:ascii="Arial" w:hAnsi="Arial" w:eastAsia="Arial"/>
                <w:b w:val="0"/>
                <w:i w:val="0"/>
                <w:sz w:val="17"/>
              </w:rPr>
              <w:t>NOT REVIEWED, UNRESOLVED</w:t>
            </w:r>
          </w:p>
        </w:tc>
        <w:tc>
          <w:tcPr>
            <w:tcW w:type="dxa" w:w="3781"/>
          </w:tcPr>
          <w:p>
            <w:pPr>
              <w:keepNext w:val="0"/>
              <w:spacing w:after="20" w:before="20"/>
            </w:pPr>
            <w:r>
              <w:rPr>
                <w:rFonts w:ascii="Arial" w:hAnsi="Arial" w:eastAsia="Arial"/>
                <w:b w:val="0"/>
                <w:i w:val="0"/>
                <w:sz w:val="17"/>
              </w:rPr>
              <w:t>The document could not be obtained for this draft.</w:t>
            </w:r>
          </w:p>
        </w:tc>
      </w:tr>
      <w:tr>
        <w:trPr>
          <w:cantSplit/>
        </w:trPr>
        <w:tc>
          <w:tcPr>
            <w:tcW w:type="dxa" w:w="3946"/>
          </w:tcPr>
          <w:p>
            <w:pPr>
              <w:keepNext w:val="0"/>
              <w:spacing w:after="20" w:before="20"/>
            </w:pPr>
            <w:r>
              <w:rPr>
                <w:rFonts w:ascii="Arial" w:hAnsi="Arial" w:eastAsia="Arial"/>
                <w:b w:val="0"/>
                <w:i w:val="0"/>
                <w:sz w:val="17"/>
              </w:rPr>
              <w:t>State Environmental Planning Policy (Exempt and Complying Development Codes) 2008</w:t>
            </w:r>
          </w:p>
        </w:tc>
        <w:tc>
          <w:tcPr>
            <w:tcW w:type="dxa" w:w="2137"/>
          </w:tcPr>
          <w:p>
            <w:pPr>
              <w:keepNext w:val="0"/>
              <w:spacing w:after="20" w:before="20"/>
            </w:pPr>
            <w:r>
              <w:rPr>
                <w:rFonts w:ascii="Arial" w:hAnsi="Arial" w:eastAsia="Arial"/>
                <w:b w:val="0"/>
                <w:i w:val="0"/>
                <w:sz w:val="17"/>
              </w:rPr>
              <w:t>NOT REVIEWED, UNRESOLVED</w:t>
            </w:r>
          </w:p>
        </w:tc>
        <w:tc>
          <w:tcPr>
            <w:tcW w:type="dxa" w:w="3781"/>
          </w:tcPr>
          <w:p>
            <w:pPr>
              <w:keepNext w:val="0"/>
              <w:spacing w:after="20" w:before="20"/>
            </w:pPr>
            <w:r>
              <w:rPr>
                <w:rFonts w:ascii="Arial" w:hAnsi="Arial" w:eastAsia="Arial"/>
                <w:b w:val="0"/>
                <w:i w:val="0"/>
                <w:sz w:val="17"/>
              </w:rPr>
              <w:t>The document could not be obtained for this draft.</w:t>
            </w:r>
          </w:p>
        </w:tc>
      </w:tr>
      <w:tr>
        <w:trPr>
          <w:cantSplit/>
        </w:trPr>
        <w:tc>
          <w:tcPr>
            <w:tcW w:type="dxa" w:w="3946"/>
          </w:tcPr>
          <w:p>
            <w:pPr>
              <w:keepNext w:val="0"/>
              <w:spacing w:after="20" w:before="20"/>
            </w:pPr>
            <w:r>
              <w:rPr>
                <w:rFonts w:ascii="Arial" w:hAnsi="Arial" w:eastAsia="Arial"/>
                <w:b w:val="0"/>
                <w:i w:val="0"/>
                <w:sz w:val="17"/>
              </w:rPr>
              <w:t>Planning for Bush Fire Protection 2019</w:t>
            </w:r>
          </w:p>
        </w:tc>
        <w:tc>
          <w:tcPr>
            <w:tcW w:type="dxa" w:w="2137"/>
          </w:tcPr>
          <w:p>
            <w:pPr>
              <w:keepNext w:val="0"/>
              <w:spacing w:after="20" w:before="20"/>
            </w:pPr>
            <w:r>
              <w:rPr>
                <w:rFonts w:ascii="Arial" w:hAnsi="Arial" w:eastAsia="Arial"/>
                <w:b w:val="0"/>
                <w:i w:val="0"/>
                <w:sz w:val="17"/>
              </w:rPr>
              <w:t>NOT REVIEWED, UNRESOLVED</w:t>
            </w:r>
          </w:p>
        </w:tc>
        <w:tc>
          <w:tcPr>
            <w:tcW w:type="dxa" w:w="3781"/>
          </w:tcPr>
          <w:p>
            <w:pPr>
              <w:keepNext w:val="0"/>
              <w:spacing w:after="20" w:before="20"/>
            </w:pPr>
            <w:r>
              <w:rPr>
                <w:rFonts w:ascii="Arial" w:hAnsi="Arial" w:eastAsia="Arial"/>
                <w:b w:val="0"/>
                <w:i w:val="0"/>
                <w:sz w:val="17"/>
              </w:rPr>
              <w:t>The document could not be obtained for this draft.</w:t>
            </w:r>
          </w:p>
        </w:tc>
      </w:tr>
      <w:tr>
        <w:trPr>
          <w:cantSplit/>
        </w:trPr>
        <w:tc>
          <w:tcPr>
            <w:tcW w:type="dxa" w:w="3946"/>
          </w:tcPr>
          <w:p>
            <w:pPr>
              <w:keepNext w:val="0"/>
              <w:spacing w:after="20" w:before="20"/>
            </w:pPr>
            <w:r>
              <w:rPr>
                <w:rFonts w:ascii="Arial" w:hAnsi="Arial" w:eastAsia="Arial"/>
                <w:b w:val="0"/>
                <w:i w:val="0"/>
                <w:sz w:val="17"/>
              </w:rPr>
              <w:t>Environmental Planning and Assessment Regulation 2021</w:t>
            </w:r>
          </w:p>
        </w:tc>
        <w:tc>
          <w:tcPr>
            <w:tcW w:type="dxa" w:w="2137"/>
          </w:tcPr>
          <w:p>
            <w:pPr>
              <w:keepNext w:val="0"/>
              <w:spacing w:after="20" w:before="20"/>
            </w:pPr>
            <w:r>
              <w:rPr>
                <w:rFonts w:ascii="Arial" w:hAnsi="Arial" w:eastAsia="Arial"/>
                <w:b w:val="0"/>
                <w:i w:val="0"/>
                <w:sz w:val="17"/>
              </w:rPr>
              <w:t>NOT REVIEWED, UNRESOLVED</w:t>
            </w:r>
          </w:p>
        </w:tc>
        <w:tc>
          <w:tcPr>
            <w:tcW w:type="dxa" w:w="3781"/>
          </w:tcPr>
          <w:p>
            <w:pPr>
              <w:keepNext w:val="0"/>
              <w:spacing w:after="20" w:before="20"/>
            </w:pPr>
            <w:r>
              <w:rPr>
                <w:rFonts w:ascii="Arial" w:hAnsi="Arial" w:eastAsia="Arial"/>
                <w:b w:val="0"/>
                <w:i w:val="0"/>
                <w:sz w:val="17"/>
              </w:rPr>
              <w:t>The document could not be obtained for this draft.</w:t>
            </w:r>
          </w:p>
        </w:tc>
      </w:tr>
      <w:tr>
        <w:trPr>
          <w:cantSplit/>
        </w:trPr>
        <w:tc>
          <w:tcPr>
            <w:tcW w:type="dxa" w:w="3946"/>
          </w:tcPr>
          <w:p>
            <w:pPr>
              <w:keepNext w:val="0"/>
              <w:spacing w:after="20" w:before="20"/>
            </w:pPr>
            <w:r>
              <w:rPr>
                <w:rFonts w:ascii="Arial" w:hAnsi="Arial" w:eastAsia="Arial"/>
                <w:b w:val="0"/>
                <w:i w:val="0"/>
                <w:sz w:val="17"/>
              </w:rPr>
              <w:t>Rural Housing Code summary tables / Part 3C</w:t>
            </w:r>
          </w:p>
        </w:tc>
        <w:tc>
          <w:tcPr>
            <w:tcW w:type="dxa" w:w="2137"/>
          </w:tcPr>
          <w:p>
            <w:pPr>
              <w:keepNext w:val="0"/>
              <w:spacing w:after="20" w:before="20"/>
            </w:pPr>
            <w:r>
              <w:rPr>
                <w:rFonts w:ascii="Arial" w:hAnsi="Arial" w:eastAsia="Arial"/>
                <w:b w:val="0"/>
                <w:i w:val="0"/>
                <w:sz w:val="17"/>
              </w:rPr>
              <w:t>NOT REVIEWED, UNRESOLVED</w:t>
            </w:r>
          </w:p>
        </w:tc>
        <w:tc>
          <w:tcPr>
            <w:tcW w:type="dxa" w:w="3781"/>
          </w:tcPr>
          <w:p>
            <w:pPr>
              <w:keepNext w:val="0"/>
              <w:spacing w:after="20" w:before="20"/>
            </w:pPr>
            <w:r>
              <w:rPr>
                <w:rFonts w:ascii="Arial" w:hAnsi="Arial" w:eastAsia="Arial"/>
                <w:b w:val="0"/>
                <w:i w:val="0"/>
                <w:sz w:val="17"/>
              </w:rPr>
              <w:t>A source for this document could not be obtained for this draft.</w:t>
            </w:r>
          </w:p>
        </w:tc>
      </w:tr>
      <w:tr>
        <w:trPr>
          <w:cantSplit/>
        </w:trPr>
        <w:tc>
          <w:tcPr>
            <w:tcW w:type="dxa" w:w="3946"/>
          </w:tcPr>
          <w:p>
            <w:pPr>
              <w:keepNext w:val="0"/>
              <w:spacing w:after="20" w:before="20"/>
            </w:pPr>
            <w:r>
              <w:rPr>
                <w:rFonts w:ascii="Arial" w:hAnsi="Arial" w:eastAsia="Arial"/>
                <w:b w:val="0"/>
                <w:i w:val="0"/>
                <w:sz w:val="17"/>
              </w:rPr>
              <w:t>NSW Planning Portal SoEE guide</w:t>
            </w:r>
          </w:p>
        </w:tc>
        <w:tc>
          <w:tcPr>
            <w:tcW w:type="dxa" w:w="2137"/>
          </w:tcPr>
          <w:p>
            <w:pPr>
              <w:keepNext w:val="0"/>
              <w:spacing w:after="20" w:before="20"/>
            </w:pPr>
            <w:r>
              <w:rPr>
                <w:rFonts w:ascii="Arial" w:hAnsi="Arial" w:eastAsia="Arial"/>
                <w:b w:val="0"/>
                <w:i w:val="0"/>
                <w:sz w:val="17"/>
              </w:rPr>
              <w:t>NOT REVIEWED, UNRESOLVED</w:t>
            </w:r>
          </w:p>
        </w:tc>
        <w:tc>
          <w:tcPr>
            <w:tcW w:type="dxa" w:w="3781"/>
          </w:tcPr>
          <w:p>
            <w:pPr>
              <w:keepNext w:val="0"/>
              <w:spacing w:after="20" w:before="20"/>
            </w:pPr>
            <w:r>
              <w:rPr>
                <w:rFonts w:ascii="Arial" w:hAnsi="Arial" w:eastAsia="Arial"/>
                <w:b w:val="0"/>
                <w:i w:val="0"/>
                <w:sz w:val="17"/>
              </w:rPr>
              <w:t>A source for this document could not be obtained for this draft. The council statement of environmental effects form is used as a topic guide only.</w:t>
            </w:r>
          </w:p>
        </w:tc>
      </w:tr>
      <w:tr>
        <w:trPr>
          <w:cantSplit/>
        </w:trPr>
        <w:tc>
          <w:tcPr>
            <w:tcW w:type="dxa" w:w="3946"/>
          </w:tcPr>
          <w:p>
            <w:pPr>
              <w:keepNext w:val="0"/>
              <w:spacing w:after="20" w:before="20"/>
            </w:pPr>
            <w:r>
              <w:rPr>
                <w:rFonts w:ascii="Arial" w:hAnsi="Arial" w:eastAsia="Arial"/>
                <w:b w:val="0"/>
                <w:i w:val="0"/>
                <w:sz w:val="17"/>
              </w:rPr>
              <w:t>Environmental Planning and Assessment Act 1979</w:t>
            </w:r>
          </w:p>
        </w:tc>
        <w:tc>
          <w:tcPr>
            <w:tcW w:type="dxa" w:w="2137"/>
          </w:tcPr>
          <w:p>
            <w:pPr>
              <w:keepNext w:val="0"/>
              <w:spacing w:after="20" w:before="20"/>
            </w:pPr>
            <w:r>
              <w:rPr>
                <w:rFonts w:ascii="Arial" w:hAnsi="Arial" w:eastAsia="Arial"/>
                <w:b w:val="0"/>
                <w:i w:val="0"/>
                <w:sz w:val="17"/>
              </w:rPr>
              <w:t>NOT REVIEWED, UNRESOLVED</w:t>
            </w:r>
          </w:p>
        </w:tc>
        <w:tc>
          <w:tcPr>
            <w:tcW w:type="dxa" w:w="3781"/>
          </w:tcPr>
          <w:p>
            <w:pPr>
              <w:keepNext w:val="0"/>
              <w:spacing w:after="20" w:before="20"/>
            </w:pPr>
            <w:r>
              <w:rPr>
                <w:rFonts w:ascii="Arial" w:hAnsi="Arial" w:eastAsia="Arial"/>
                <w:b w:val="0"/>
                <w:i w:val="0"/>
                <w:sz w:val="17"/>
              </w:rPr>
              <w:t>The Act was not obtained for this draft. The section 4.15 headings used in this statement must be checked against the current Act.</w:t>
            </w:r>
          </w:p>
        </w:tc>
      </w:tr>
    </w:tbl>
    <w:p>
      <w:pPr>
        <w:spacing w:after="40"/>
      </w:pPr>
    </w:p>
    <w:p>
      <w:pPr>
        <w:pStyle w:val="Heading2"/>
      </w:pPr>
      <w:r>
        <w:t>4.2 Documents read</w:t>
      </w:r>
    </w:p>
    <w:p>
      <w:pPr>
        <w:keepNext/>
      </w:pPr>
      <w:r>
        <w:rPr>
          <w:rFonts w:ascii="Arial" w:hAnsi="Arial" w:eastAsia="Arial"/>
          <w:b w:val="0"/>
          <w:i w:val="0"/>
        </w:rPr>
        <w:t>The documents below are the obtained documents that this statement cites.</w:t>
      </w:r>
    </w:p>
    <w:tbl>
      <w:tblPr>
        <w:tblW w:type="auto" w:w="0"/>
        <w:tblLayout w:type="fixed"/>
        <w:tblLook w:firstColumn="1" w:firstRow="1" w:lastColumn="0" w:lastRow="0" w:noHBand="0" w:noVBand="1" w:val="04A0"/>
        <w:jc w:val="left"/>
        <w:tblBorders>
          <w:top w:val="single" w:sz="4" w:space="0" w:color="CFCDC6"/>
          <w:left w:val="single" w:sz="4" w:space="0" w:color="CFCDC6"/>
          <w:bottom w:val="single" w:sz="4" w:space="0" w:color="CFCDC6"/>
          <w:right w:val="single" w:sz="4" w:space="0" w:color="CFCDC6"/>
          <w:insideH w:val="single" w:sz="4" w:space="0" w:color="CFCDC6"/>
          <w:insideV w:val="single" w:sz="4" w:space="0" w:color="CFCDC6"/>
        </w:tblBorders>
        <w:tblLayout w:type="fixed"/>
      </w:tblPr>
      <w:tblGrid>
        <w:gridCol w:w="5261"/>
        <w:gridCol w:w="2959"/>
        <w:gridCol w:w="1644"/>
      </w:tblGrid>
      <w:tr>
        <w:trPr>
          <w:cantSplit/>
          <w:tblHeader/>
        </w:trPr>
        <w:tc>
          <w:tcPr>
            <w:tcW w:type="dxa" w:w="5261"/>
            <w:shd w:val="clear" w:color="auto" w:fill="1E2024"/>
          </w:tcPr>
          <w:p>
            <w:pPr>
              <w:keepNext/>
              <w:spacing w:after="20" w:before="20"/>
            </w:pPr>
            <w:r>
              <w:rPr>
                <w:rFonts w:ascii="Arial" w:hAnsi="Arial" w:eastAsia="Arial"/>
                <w:b/>
                <w:i w:val="0"/>
                <w:color w:val="FFFFFF"/>
                <w:sz w:val="16"/>
              </w:rPr>
              <w:t>Document</w:t>
            </w:r>
          </w:p>
        </w:tc>
        <w:tc>
          <w:tcPr>
            <w:tcW w:type="dxa" w:w="2959"/>
            <w:shd w:val="clear" w:color="auto" w:fill="1E2024"/>
          </w:tcPr>
          <w:p>
            <w:pPr>
              <w:keepNext/>
              <w:spacing w:after="20" w:before="20"/>
            </w:pPr>
            <w:r>
              <w:rPr>
                <w:rFonts w:ascii="Arial" w:hAnsi="Arial" w:eastAsia="Arial"/>
                <w:b/>
                <w:i w:val="0"/>
                <w:color w:val="FFFFFF"/>
                <w:sz w:val="16"/>
              </w:rPr>
              <w:t>Version</w:t>
            </w:r>
          </w:p>
        </w:tc>
        <w:tc>
          <w:tcPr>
            <w:tcW w:type="dxa" w:w="1644"/>
            <w:shd w:val="clear" w:color="auto" w:fill="1E2024"/>
          </w:tcPr>
          <w:p>
            <w:pPr>
              <w:keepNext/>
              <w:spacing w:after="20" w:before="20"/>
            </w:pPr>
            <w:r>
              <w:rPr>
                <w:rFonts w:ascii="Arial" w:hAnsi="Arial" w:eastAsia="Arial"/>
                <w:b/>
                <w:i w:val="0"/>
                <w:color w:val="FFFFFF"/>
                <w:sz w:val="16"/>
              </w:rPr>
              <w:t>Retrieved</w:t>
            </w:r>
          </w:p>
        </w:tc>
      </w:tr>
      <w:tr>
        <w:trPr>
          <w:cantSplit/>
        </w:trPr>
        <w:tc>
          <w:tcPr>
            <w:tcW w:type="dxa" w:w="5261"/>
          </w:tcPr>
          <w:p>
            <w:pPr>
              <w:keepNext/>
              <w:spacing w:after="20" w:before="20"/>
            </w:pPr>
            <w:r>
              <w:rPr>
                <w:rFonts w:ascii="Arial" w:hAnsi="Arial" w:eastAsia="Arial"/>
                <w:b w:val="0"/>
                <w:i w:val="0"/>
                <w:sz w:val="17"/>
              </w:rPr>
              <w:t>Gunnedah Shire Council Development Control Plan 2025</w:t>
            </w:r>
          </w:p>
        </w:tc>
        <w:tc>
          <w:tcPr>
            <w:tcW w:type="dxa" w:w="2959"/>
          </w:tcPr>
          <w:p>
            <w:pPr>
              <w:keepNext/>
              <w:spacing w:after="20" w:before="20"/>
            </w:pPr>
            <w:r>
              <w:rPr>
                <w:rFonts w:ascii="Arial" w:hAnsi="Arial" w:eastAsia="Arial"/>
                <w:b w:val="0"/>
                <w:i w:val="0"/>
                <w:sz w:val="17"/>
              </w:rPr>
              <w:t>DCP 2025 (adopted 18 June 2025; repeals DCP 2012)</w:t>
            </w:r>
          </w:p>
        </w:tc>
        <w:tc>
          <w:tcPr>
            <w:tcW w:type="dxa" w:w="1644"/>
          </w:tcPr>
          <w:p>
            <w:pPr>
              <w:keepNext/>
              <w:spacing w:after="20" w:before="20"/>
            </w:pPr>
            <w:r>
              <w:rPr>
                <w:rFonts w:ascii="Arial" w:hAnsi="Arial" w:eastAsia="Arial"/>
                <w:b w:val="0"/>
                <w:i w:val="0"/>
                <w:sz w:val="17"/>
              </w:rPr>
              <w:t>12/10/2026</w:t>
            </w:r>
          </w:p>
        </w:tc>
      </w:tr>
      <w:tr>
        <w:trPr>
          <w:cantSplit/>
        </w:trPr>
        <w:tc>
          <w:tcPr>
            <w:tcW w:type="dxa" w:w="5261"/>
          </w:tcPr>
          <w:p>
            <w:pPr>
              <w:keepNext/>
              <w:spacing w:after="20" w:before="20"/>
            </w:pPr>
            <w:r>
              <w:rPr>
                <w:rFonts w:ascii="Arial" w:hAnsi="Arial" w:eastAsia="Arial"/>
                <w:b w:val="0"/>
                <w:i w:val="0"/>
                <w:sz w:val="17"/>
              </w:rPr>
              <w:t>Gunnedah Shire Council Engineering Design Minimum Standards for Subdivisions and Developments</w:t>
            </w:r>
          </w:p>
        </w:tc>
        <w:tc>
          <w:tcPr>
            <w:tcW w:type="dxa" w:w="2959"/>
          </w:tcPr>
          <w:p>
            <w:pPr>
              <w:keepNext/>
              <w:spacing w:after="20" w:before="20"/>
            </w:pPr>
            <w:r>
              <w:rPr>
                <w:rFonts w:ascii="Arial" w:hAnsi="Arial" w:eastAsia="Arial"/>
                <w:b w:val="0"/>
                <w:i w:val="0"/>
                <w:sz w:val="17"/>
              </w:rPr>
              <w:t>Version 1, April 2025</w:t>
            </w:r>
          </w:p>
        </w:tc>
        <w:tc>
          <w:tcPr>
            <w:tcW w:type="dxa" w:w="1644"/>
          </w:tcPr>
          <w:p>
            <w:pPr>
              <w:keepNext/>
              <w:spacing w:after="20" w:before="20"/>
            </w:pPr>
            <w:r>
              <w:rPr>
                <w:rFonts w:ascii="Arial" w:hAnsi="Arial" w:eastAsia="Arial"/>
                <w:b w:val="0"/>
                <w:i w:val="0"/>
                <w:sz w:val="17"/>
              </w:rPr>
              <w:t>12/10/2026</w:t>
            </w:r>
          </w:p>
        </w:tc>
      </w:tr>
      <w:tr>
        <w:trPr>
          <w:cantSplit/>
        </w:trPr>
        <w:tc>
          <w:tcPr>
            <w:tcW w:type="dxa" w:w="5261"/>
          </w:tcPr>
          <w:p>
            <w:pPr>
              <w:keepNext/>
              <w:spacing w:after="20" w:before="20"/>
            </w:pPr>
            <w:r>
              <w:rPr>
                <w:rFonts w:ascii="Arial" w:hAnsi="Arial" w:eastAsia="Arial"/>
                <w:b w:val="0"/>
                <w:i w:val="0"/>
                <w:sz w:val="17"/>
              </w:rPr>
              <w:t>Guidelines for erosion and sediment control on building sites</w:t>
            </w:r>
          </w:p>
        </w:tc>
        <w:tc>
          <w:tcPr>
            <w:tcW w:type="dxa" w:w="2959"/>
          </w:tcPr>
          <w:p>
            <w:pPr>
              <w:keepNext/>
              <w:spacing w:after="20" w:before="20"/>
            </w:pPr>
            <w:r>
              <w:rPr>
                <w:rFonts w:ascii="Arial" w:hAnsi="Arial" w:eastAsia="Arial"/>
                <w:b w:val="0"/>
                <w:i w:val="0"/>
                <w:sz w:val="17"/>
              </w:rPr>
              <w:t>October 2024</w:t>
            </w:r>
          </w:p>
        </w:tc>
        <w:tc>
          <w:tcPr>
            <w:tcW w:type="dxa" w:w="1644"/>
          </w:tcPr>
          <w:p>
            <w:pPr>
              <w:keepNext/>
              <w:spacing w:after="20" w:before="20"/>
            </w:pPr>
            <w:r>
              <w:rPr>
                <w:rFonts w:ascii="Arial" w:hAnsi="Arial" w:eastAsia="Arial"/>
                <w:b w:val="0"/>
                <w:i w:val="0"/>
                <w:sz w:val="17"/>
              </w:rPr>
              <w:t>12/10/2026</w:t>
            </w:r>
          </w:p>
        </w:tc>
      </w:tr>
      <w:tr>
        <w:trPr>
          <w:cantSplit/>
        </w:trPr>
        <w:tc>
          <w:tcPr>
            <w:tcW w:type="dxa" w:w="5261"/>
          </w:tcPr>
          <w:p>
            <w:pPr>
              <w:keepNext/>
              <w:spacing w:after="20" w:before="20"/>
            </w:pPr>
            <w:r>
              <w:rPr>
                <w:rFonts w:ascii="Arial" w:hAnsi="Arial" w:eastAsia="Arial"/>
                <w:b w:val="0"/>
                <w:i w:val="0"/>
                <w:sz w:val="17"/>
              </w:rPr>
              <w:t>Managing Urban Stormwater: Soils and Construction, Volume 1 (the Blue Book), 4th edition</w:t>
            </w:r>
          </w:p>
        </w:tc>
        <w:tc>
          <w:tcPr>
            <w:tcW w:type="dxa" w:w="2959"/>
          </w:tcPr>
          <w:p>
            <w:pPr>
              <w:keepNext/>
              <w:spacing w:after="20" w:before="20"/>
            </w:pPr>
            <w:r>
              <w:rPr>
                <w:rFonts w:ascii="Arial" w:hAnsi="Arial" w:eastAsia="Arial"/>
                <w:b w:val="0"/>
                <w:i w:val="0"/>
                <w:sz w:val="17"/>
              </w:rPr>
              <w:t>4th edition, March 2004 (reprinted 2006)</w:t>
            </w:r>
          </w:p>
        </w:tc>
        <w:tc>
          <w:tcPr>
            <w:tcW w:type="dxa" w:w="1644"/>
          </w:tcPr>
          <w:p>
            <w:pPr>
              <w:keepNext/>
              <w:spacing w:after="20" w:before="20"/>
            </w:pPr>
            <w:r>
              <w:rPr>
                <w:rFonts w:ascii="Arial" w:hAnsi="Arial" w:eastAsia="Arial"/>
                <w:b w:val="0"/>
                <w:i w:val="0"/>
                <w:sz w:val="17"/>
              </w:rPr>
              <w:t>12/10/2026</w:t>
            </w:r>
          </w:p>
        </w:tc>
      </w:tr>
      <w:tr>
        <w:trPr>
          <w:cantSplit/>
        </w:trPr>
        <w:tc>
          <w:tcPr>
            <w:tcW w:type="dxa" w:w="5261"/>
          </w:tcPr>
          <w:p>
            <w:pPr>
              <w:keepNext w:val="0"/>
              <w:spacing w:after="20" w:before="20"/>
            </w:pPr>
            <w:r>
              <w:rPr>
                <w:rFonts w:ascii="Arial" w:hAnsi="Arial" w:eastAsia="Arial"/>
                <w:b w:val="0"/>
                <w:i w:val="0"/>
                <w:sz w:val="17"/>
              </w:rPr>
              <w:t>Gunnedah Shire Council Statement of Environmental Effects (single dwelling houses, residential ancillary and outbuilding developments)</w:t>
            </w:r>
          </w:p>
        </w:tc>
        <w:tc>
          <w:tcPr>
            <w:tcW w:type="dxa" w:w="2959"/>
          </w:tcPr>
          <w:p>
            <w:pPr>
              <w:keepNext w:val="0"/>
              <w:spacing w:after="20" w:before="20"/>
            </w:pPr>
            <w:r>
              <w:rPr>
                <w:rFonts w:ascii="Arial" w:hAnsi="Arial" w:eastAsia="Arial"/>
                <w:b w:val="0"/>
                <w:i w:val="0"/>
                <w:sz w:val="17"/>
              </w:rPr>
              <w:t>Last updated 15 August 2023</w:t>
            </w:r>
          </w:p>
        </w:tc>
        <w:tc>
          <w:tcPr>
            <w:tcW w:type="dxa" w:w="1644"/>
          </w:tcPr>
          <w:p>
            <w:pPr>
              <w:keepNext w:val="0"/>
              <w:spacing w:after="20" w:before="20"/>
            </w:pPr>
            <w:r>
              <w:rPr>
                <w:rFonts w:ascii="Arial" w:hAnsi="Arial" w:eastAsia="Arial"/>
                <w:b w:val="0"/>
                <w:i w:val="0"/>
                <w:sz w:val="17"/>
              </w:rPr>
              <w:t>12/10/2026</w:t>
            </w:r>
          </w:p>
        </w:tc>
      </w:tr>
    </w:tbl>
    <w:p>
      <w:pPr>
        <w:spacing w:after="40"/>
      </w:pPr>
    </w:p>
    <w:p>
      <w:pPr>
        <w:pStyle w:val="Heading1"/>
      </w:pPr>
      <w:r>
        <w:t>5 Assessment of section 4.15 matters</w:t>
      </w:r>
    </w:p>
    <w:p>
      <w:r>
        <w:rPr>
          <w:rFonts w:ascii="Arial" w:hAnsi="Arial" w:eastAsia="Arial"/>
          <w:b w:val="0"/>
          <w:i w:val="0"/>
        </w:rPr>
        <w:t>Each matter below gives the finding from the data and the open items. A layer that was not queried is NOT CHECKED, and not checked is not clear.</w:t>
      </w:r>
    </w:p>
    <w:p>
      <w:r>
        <w:rPr>
          <w:rFonts w:ascii="Arial" w:hAnsi="Arial" w:eastAsia="Arial"/>
          <w:b/>
          <w:i w:val="0"/>
          <w:color w:val="A63A2B"/>
        </w:rPr>
        <w:t xml:space="preserve">OFFLINE FIXTURE. </w:t>
      </w:r>
      <w:r>
        <w:rPr>
          <w:rFonts w:ascii="Arial" w:hAnsi="Arial" w:eastAsia="Arial"/>
          <w:b w:val="0"/>
          <w:i w:val="0"/>
        </w:rPr>
        <w:t>The constraint layer results in this draft were rebuilt from a saved live run (approximate geometry) and are not queried live. They must be refreshed before any use.</w:t>
      </w:r>
    </w:p>
    <w:p>
      <w:pPr>
        <w:pStyle w:val="Heading2"/>
      </w:pPr>
      <w:r>
        <w:t>5.1 Context and setting</w:t>
      </w:r>
    </w:p>
    <w:p>
      <w:pPr>
        <w:pStyle w:val="ListBullet"/>
        <w:keepNext/>
      </w:pPr>
      <w:r>
        <w:rPr>
          <w:rFonts w:ascii="Arial" w:hAnsi="Arial" w:eastAsia="Arial"/>
          <w:b w:val="0"/>
          <w:i w:val="0"/>
        </w:rPr>
        <w:t>The site is Lot 2 DP 227508, about 956 m2, zone R2, with a road frontage to Little Bloomfield Street.</w:t>
      </w:r>
    </w:p>
    <w:p>
      <w:pPr>
        <w:pStyle w:val="ListBullet"/>
      </w:pPr>
      <w:r>
        <w:rPr>
          <w:rFonts w:ascii="Arial" w:hAnsi="Arial" w:eastAsia="Arial"/>
          <w:b/>
          <w:i w:val="0"/>
          <w:color w:val="A63A2B"/>
        </w:rPr>
        <w:t xml:space="preserve">DATA NOT AVAILABLE. </w:t>
      </w:r>
      <w:r>
        <w:rPr>
          <w:rFonts w:ascii="Arial" w:hAnsi="Arial" w:eastAsia="Arial"/>
          <w:b w:val="0"/>
          <w:i w:val="0"/>
        </w:rPr>
        <w:t>The lot adjoins 3 lots in the data. The use of adjoining land and the existing streetscape are not in the project data.</w:t>
      </w:r>
    </w:p>
    <w:p>
      <w:pPr>
        <w:pStyle w:val="ListBullet"/>
        <w:keepNext/>
      </w:pPr>
      <w:r>
        <w:rPr>
          <w:rFonts w:ascii="Arial" w:hAnsi="Arial" w:eastAsia="Arial"/>
          <w:b w:val="0"/>
          <w:i w:val="0"/>
        </w:rPr>
        <w:t>Overshadowing, privacy, bulk and scale relate to the building. BUILDING DESIGN BY OTHERS, TO BE COMPLETED BY THE APPLICANT.</w:t>
      </w:r>
    </w:p>
    <w:p>
      <w:pPr>
        <w:pStyle w:val="ListBullet"/>
      </w:pPr>
      <w:r>
        <w:rPr>
          <w:rFonts w:ascii="Arial" w:hAnsi="Arial" w:eastAsia="Arial"/>
          <w:b/>
          <w:i w:val="0"/>
          <w:color w:val="6B6E75"/>
        </w:rPr>
        <w:t xml:space="preserve">NOT ASSESSED. </w:t>
      </w:r>
      <w:r>
        <w:rPr>
          <w:rFonts w:ascii="Arial" w:hAnsi="Arial" w:eastAsia="Arial"/>
          <w:b w:val="0"/>
          <w:i w:val="0"/>
        </w:rPr>
        <w:t>The site works are at ground level (driveway, crossover, earthworks and drainage). Visual effects of the works on the streetscape are not assessed in this draft.</w:t>
      </w:r>
    </w:p>
    <w:p>
      <w:pPr>
        <w:pStyle w:val="Heading2"/>
      </w:pPr>
      <w:r>
        <w:t>5.2 Access and traffic</w:t>
      </w:r>
    </w:p>
    <w:p>
      <w:pPr>
        <w:pStyle w:val="ListBullet"/>
        <w:keepNext/>
      </w:pPr>
      <w:r>
        <w:rPr>
          <w:rFonts w:ascii="Arial" w:hAnsi="Arial" w:eastAsia="Arial"/>
          <w:b/>
          <w:i w:val="0"/>
          <w:color w:val="B4601A"/>
        </w:rPr>
        <w:t xml:space="preserve">ASSUMED / PLATFORM DEFAULT. </w:t>
      </w:r>
      <w:r>
        <w:rPr>
          <w:rFonts w:ascii="Arial" w:hAnsi="Arial" w:eastAsia="Arial"/>
          <w:b w:val="0"/>
          <w:i w:val="0"/>
        </w:rPr>
        <w:t>One vehicle crossover and one driveway are shown (C400, C420), with a driveway width of 3.0 m and a B85 design vehicle (platform values).</w:t>
      </w:r>
    </w:p>
    <w:p>
      <w:pPr>
        <w:pStyle w:val="ListBullet"/>
      </w:pPr>
      <w:r>
        <w:rPr>
          <w:rFonts w:ascii="Arial" w:hAnsi="Arial" w:eastAsia="Arial"/>
          <w:b w:val="0"/>
          <w:i w:val="0"/>
        </w:rPr>
        <w:t>The cited width of access is 3 to 4.5 m. The driveway width of 3.0 m is within that range (numeric comparison, section 6). The width is a PLATFORM DEFAULT, so this must be confirmed against the council standard drawing.</w:t>
      </w:r>
    </w:p>
    <w:p>
      <w:pPr>
        <w:pStyle w:val="ListBullet"/>
      </w:pPr>
      <w:r>
        <w:rPr>
          <w:rFonts w:ascii="Arial" w:hAnsi="Arial" w:eastAsia="Arial"/>
          <w:b/>
          <w:i w:val="0"/>
          <w:color w:val="6B6E75"/>
        </w:rPr>
        <w:t xml:space="preserve">NOT ASSESSED. </w:t>
      </w:r>
      <w:r>
        <w:rPr>
          <w:rFonts w:ascii="Arial" w:hAnsi="Arial" w:eastAsia="Arial"/>
          <w:b w:val="0"/>
          <w:i w:val="0"/>
        </w:rPr>
        <w:t>Traffic generation, sight distance and the condition of the receiving road are not in the project data.</w:t>
      </w:r>
    </w:p>
    <w:p>
      <w:pPr>
        <w:pStyle w:val="ListBullet"/>
        <w:keepNext/>
      </w:pPr>
      <w:r>
        <w:rPr>
          <w:rFonts w:ascii="Arial" w:hAnsi="Arial" w:eastAsia="Arial"/>
          <w:b/>
          <w:i w:val="0"/>
          <w:color w:val="A63A2B"/>
        </w:rPr>
        <w:t xml:space="preserve">DATA NOT AVAILABLE. </w:t>
      </w:r>
      <w:r>
        <w:rPr>
          <w:rFonts w:ascii="Arial" w:hAnsi="Arial" w:eastAsia="Arial"/>
          <w:b w:val="0"/>
          <w:i w:val="0"/>
        </w:rPr>
        <w:t>The council form asks about vehicle access to a public road, traffic generation, the road the site is accessed from and the formation of the existing access. The project data hold none of these answers. [Gunnedah Shire Council Statement of Environmental Effects, Last updated 15 August 2023, page 2]</w:t>
      </w:r>
    </w:p>
    <w:p>
      <w:pPr>
        <w:pStyle w:val="ListBullet"/>
      </w:pPr>
      <w:r>
        <w:rPr>
          <w:rFonts w:ascii="Arial" w:hAnsi="Arial" w:eastAsia="Arial"/>
          <w:b w:val="0"/>
          <w:i w:val="0"/>
        </w:rPr>
        <w:t>Parking and garage location relate to the building. BUILDING DESIGN BY OTHERS, TO BE COMPLETED BY THE APPLICANT.</w:t>
      </w:r>
    </w:p>
    <w:p>
      <w:pPr>
        <w:pStyle w:val="Heading2"/>
      </w:pPr>
      <w:r>
        <w:t>5.3 Stormwater</w:t>
      </w:r>
    </w:p>
    <w:p>
      <w:pPr>
        <w:pStyle w:val="ListBullet"/>
        <w:keepNext/>
      </w:pPr>
      <w:r>
        <w:rPr>
          <w:rFonts w:ascii="Arial" w:hAnsi="Arial" w:eastAsia="Arial"/>
          <w:b/>
          <w:i w:val="0"/>
          <w:color w:val="2D5A96"/>
        </w:rPr>
        <w:t xml:space="preserve">UNRESOLVED. </w:t>
      </w:r>
      <w:r>
        <w:rPr>
          <w:rFonts w:ascii="Arial" w:hAnsi="Arial" w:eastAsia="Arial"/>
          <w:b w:val="0"/>
          <w:i w:val="0"/>
        </w:rPr>
        <w:t>The council requires all stormwater systems to be designed and constructed in accordance with its Engineering Design Minimum Standards [Gunnedah Shire Council Development Control Plan 2025, C.5 Stormwater, control a, page 43]</w:t>
      </w:r>
    </w:p>
    <w:p>
      <w:pPr>
        <w:pStyle w:val="ListBullet"/>
      </w:pPr>
      <w:r>
        <w:rPr>
          <w:rFonts w:ascii="Arial" w:hAnsi="Arial" w:eastAsia="Arial"/>
          <w:b/>
          <w:i w:val="0"/>
          <w:color w:val="8A5A12"/>
        </w:rPr>
        <w:t xml:space="preserve">INDICATIVE, 5 m DEM. </w:t>
      </w:r>
      <w:r>
        <w:rPr>
          <w:rFonts w:ascii="Arial" w:hAnsi="Arial" w:eastAsia="Arial"/>
          <w:b w:val="0"/>
          <w:i w:val="0"/>
        </w:rPr>
        <w:t>Overland flow arrows on C300 follow the fall of the 5 m DEM.</w:t>
      </w:r>
    </w:p>
    <w:p>
      <w:pPr>
        <w:pStyle w:val="ListBullet"/>
      </w:pPr>
      <w:r>
        <w:rPr>
          <w:rFonts w:ascii="Arial" w:hAnsi="Arial" w:eastAsia="Arial"/>
          <w:b/>
          <w:i w:val="0"/>
          <w:color w:val="2D5A96"/>
        </w:rPr>
        <w:t xml:space="preserve">UNRESOLVED. </w:t>
      </w:r>
      <w:r>
        <w:rPr>
          <w:rFonts w:ascii="Arial" w:hAnsi="Arial" w:eastAsia="Arial"/>
          <w:b w:val="0"/>
          <w:i w:val="0"/>
        </w:rPr>
        <w:t>The lot falls away from the street: 2.6% towards the north-east (bearing 45 degrees), indicative from the 5 m DEM. Stormwater from the lot may not drain to the street by gravity. The legal point of discharge is unresolved. An inter-allotment drainage easement over adjoining land, or another solution, may be required. Confirm with the council.</w:t>
      </w:r>
    </w:p>
    <w:p>
      <w:pPr>
        <w:pStyle w:val="ListBullet"/>
      </w:pPr>
      <w:r>
        <w:rPr>
          <w:rFonts w:ascii="Arial" w:hAnsi="Arial" w:eastAsia="Arial"/>
          <w:b/>
          <w:i w:val="0"/>
          <w:color w:val="2D5A96"/>
        </w:rPr>
        <w:t xml:space="preserve">UNRESOLVED. </w:t>
      </w:r>
      <w:r>
        <w:rPr>
          <w:rFonts w:ascii="Arial" w:hAnsi="Arial" w:eastAsia="Arial"/>
          <w:b w:val="0"/>
          <w:i w:val="0"/>
        </w:rPr>
        <w:t>No stormwater design, discharge route, legal point of discharge or detention volume is provided. TO BE COMPLETED BY THE APPLICANT with a hydraulic designer.</w:t>
      </w:r>
    </w:p>
    <w:p>
      <w:pPr>
        <w:pStyle w:val="ListBullet"/>
      </w:pPr>
      <w:r>
        <w:rPr>
          <w:rFonts w:ascii="Arial" w:hAnsi="Arial" w:eastAsia="Arial"/>
          <w:b/>
          <w:i w:val="0"/>
          <w:color w:val="6B6E75"/>
        </w:rPr>
        <w:t xml:space="preserve">NOT ASSESSED. </w:t>
      </w:r>
      <w:r>
        <w:rPr>
          <w:rFonts w:ascii="Arial" w:hAnsi="Arial" w:eastAsia="Arial"/>
          <w:b w:val="0"/>
          <w:i w:val="0"/>
        </w:rPr>
        <w:t>The effect of the works on stormwater runoff to adjoining lots and the road is not assessed.</w:t>
      </w:r>
    </w:p>
    <w:p>
      <w:pPr>
        <w:pStyle w:val="ListBullet"/>
        <w:keepNext/>
      </w:pPr>
      <w:r>
        <w:rPr>
          <w:rFonts w:ascii="Arial" w:hAnsi="Arial" w:eastAsia="Arial"/>
          <w:b/>
          <w:i w:val="0"/>
          <w:color w:val="5B5F66"/>
        </w:rPr>
        <w:t xml:space="preserve">NOT INTERSECTED BY THE DATA LOADED. </w:t>
      </w:r>
      <w:r>
        <w:rPr>
          <w:rFonts w:ascii="Arial" w:hAnsi="Arial" w:eastAsia="Arial"/>
          <w:b w:val="0"/>
          <w:i w:val="0"/>
        </w:rPr>
        <w:t>Riparian land and watercourses: No riparian land and watercourses feature was found on the lot or within about 150 m of it in the data loaded. This describes the data only. This result is from offline fixture data and is not confirmed. (Mapping date not published by the service; retrieved 12/10/2026)</w:t>
      </w:r>
    </w:p>
    <w:p>
      <w:pPr>
        <w:pStyle w:val="ListBullet"/>
      </w:pPr>
      <w:r>
        <w:rPr>
          <w:rFonts w:ascii="Arial" w:hAnsi="Arial" w:eastAsia="Arial"/>
          <w:b/>
          <w:i w:val="0"/>
          <w:color w:val="A63A2B"/>
        </w:rPr>
        <w:t xml:space="preserve">DATA NOT AVAILABLE. </w:t>
      </w:r>
      <w:r>
        <w:rPr>
          <w:rFonts w:ascii="Arial" w:hAnsi="Arial" w:eastAsia="Arial"/>
          <w:b w:val="0"/>
          <w:i w:val="0"/>
        </w:rPr>
        <w:t>The council form asks how stormwater is disposed of, whether the design increases runoff or affects flooding on other land, and whether measures minimise runoff. These are not answered by the project data. [Gunnedah Shire Council Statement of Environmental Effects, Last updated 15 August 2023, page 3]</w:t>
      </w:r>
    </w:p>
    <w:p>
      <w:pPr>
        <w:pStyle w:val="Heading2"/>
      </w:pPr>
      <w:r>
        <w:t>5.4 Earthworks and erosion</w:t>
      </w:r>
    </w:p>
    <w:p>
      <w:pPr>
        <w:pStyle w:val="ListBullet"/>
        <w:keepNext/>
      </w:pPr>
      <w:r>
        <w:rPr>
          <w:rFonts w:ascii="Arial" w:hAnsi="Arial" w:eastAsia="Arial"/>
          <w:b/>
          <w:i w:val="0"/>
          <w:color w:val="8A5A12"/>
        </w:rPr>
        <w:t xml:space="preserve">INDICATIVE, 5 m DEM. </w:t>
      </w:r>
      <w:r>
        <w:rPr>
          <w:rFonts w:ascii="Arial" w:hAnsi="Arial" w:eastAsia="Arial"/>
          <w:b w:val="0"/>
          <w:i w:val="0"/>
        </w:rPr>
        <w:t>Driveway earthworks quantities are: cut 1.1 m3 and fill 0.0 m3 (INDICATIVE, 5 m DEM against a platform driveway profile).</w:t>
      </w:r>
    </w:p>
    <w:p>
      <w:pPr>
        <w:pStyle w:val="ListBullet"/>
      </w:pPr>
      <w:r>
        <w:rPr>
          <w:rFonts w:ascii="Arial" w:hAnsi="Arial" w:eastAsia="Arial"/>
          <w:b w:val="0"/>
          <w:i w:val="0"/>
        </w:rPr>
        <w:t>Building pad earthworks are not included. BUILDING DESIGN BY OTHERS, TO BE COMPLETED BY THE APPLICANT.</w:t>
      </w:r>
    </w:p>
    <w:p>
      <w:pPr>
        <w:pStyle w:val="ListBullet"/>
      </w:pPr>
      <w:r>
        <w:rPr>
          <w:rFonts w:ascii="Arial" w:hAnsi="Arial" w:eastAsia="Arial"/>
          <w:b/>
          <w:i w:val="0"/>
          <w:color w:val="8A5A12"/>
        </w:rPr>
        <w:t xml:space="preserve">INDICATIVE, 5 m DEM. </w:t>
      </w:r>
      <w:r>
        <w:rPr>
          <w:rFonts w:ascii="Arial" w:hAnsi="Arial" w:eastAsia="Arial"/>
          <w:b w:val="0"/>
          <w:i w:val="0"/>
        </w:rPr>
        <w:t>The cited slope above which a detailed geotechnical investigation is required is 15%. The steepest gradient between adjacent DEM grid points over the lot is 4.9%, which does not exceed it. A 5 m DEM may not show local steeper ground, so this is INDICATIVE. [Gunnedah Shire Council Development Control Plan 2025, B.3 Slope and land stability, page 21]</w:t>
      </w:r>
    </w:p>
    <w:p>
      <w:pPr>
        <w:pStyle w:val="ListBullet"/>
      </w:pPr>
      <w:r>
        <w:rPr>
          <w:rFonts w:ascii="Arial" w:hAnsi="Arial" w:eastAsia="Arial"/>
          <w:b/>
          <w:i w:val="0"/>
          <w:color w:val="5B5F66"/>
        </w:rPr>
        <w:t xml:space="preserve">NOT INTERSECTED BY THE DATA LOADED. </w:t>
      </w:r>
      <w:r>
        <w:rPr>
          <w:rFonts w:ascii="Arial" w:hAnsi="Arial" w:eastAsia="Arial"/>
          <w:b w:val="0"/>
          <w:i w:val="0"/>
        </w:rPr>
        <w:t>Acid sulfate soils: No acid sulfate soils feature was found on the lot or within about 150 m of it in the data loaded. This describes the data only. This result is from offline fixture data and is not confirmed. (Mapping date not published by the service; retrieved 12/10/2026)</w:t>
      </w:r>
    </w:p>
    <w:p>
      <w:pPr>
        <w:pStyle w:val="ListBullet"/>
      </w:pPr>
      <w:r>
        <w:rPr>
          <w:rFonts w:ascii="Arial" w:hAnsi="Arial" w:eastAsia="Arial"/>
          <w:b/>
          <w:i w:val="0"/>
          <w:color w:val="A63A2B"/>
        </w:rPr>
        <w:t xml:space="preserve">DATA NOT AVAILABLE. </w:t>
      </w:r>
      <w:r>
        <w:rPr>
          <w:rFonts w:ascii="Arial" w:hAnsi="Arial" w:eastAsia="Arial"/>
          <w:b w:val="0"/>
          <w:i w:val="0"/>
        </w:rPr>
        <w:t>Soil type, salinity, dispersion and geotechnical conditions are not in the project data. A geotechnical investigation has not been provided.</w:t>
      </w:r>
    </w:p>
    <w:p>
      <w:pPr>
        <w:pStyle w:val="ListBullet"/>
      </w:pPr>
      <w:r>
        <w:rPr>
          <w:rFonts w:ascii="Arial" w:hAnsi="Arial" w:eastAsia="Arial"/>
          <w:b/>
          <w:i w:val="0"/>
          <w:color w:val="6B6E75"/>
        </w:rPr>
        <w:t xml:space="preserve">NOT ASSESSED. </w:t>
      </w:r>
      <w:r>
        <w:rPr>
          <w:rFonts w:ascii="Arial" w:hAnsi="Arial" w:eastAsia="Arial"/>
          <w:b w:val="0"/>
          <w:i w:val="0"/>
        </w:rPr>
        <w:t>Construction noise, dust and working hours are not addressed in the project data.</w:t>
      </w:r>
    </w:p>
    <w:p>
      <w:pPr>
        <w:pStyle w:val="ListBullet"/>
      </w:pPr>
      <w:r>
        <w:rPr>
          <w:rFonts w:ascii="Arial" w:hAnsi="Arial" w:eastAsia="Arial"/>
          <w:b w:val="0"/>
          <w:i w:val="0"/>
        </w:rPr>
        <w:t>The cited building sites guideline covers sites of 250 to 2500 m2. The lot area of 956 m2 is within that range. [Guidelines for erosion and sediment control on building sites, 1.2 How the Guidelines apply, page 8]</w:t>
      </w:r>
    </w:p>
    <w:p>
      <w:pPr>
        <w:pStyle w:val="ListBullet"/>
        <w:keepNext/>
      </w:pPr>
      <w:r>
        <w:rPr>
          <w:rFonts w:ascii="Arial" w:hAnsi="Arial" w:eastAsia="Arial"/>
          <w:b/>
          <w:i w:val="0"/>
          <w:color w:val="2D5A96"/>
        </w:rPr>
        <w:t xml:space="preserve">UNRESOLVED. </w:t>
      </w:r>
      <w:r>
        <w:rPr>
          <w:rFonts w:ascii="Arial" w:hAnsi="Arial" w:eastAsia="Arial"/>
          <w:b w:val="0"/>
          <w:i w:val="0"/>
        </w:rPr>
        <w:t>An indicative erosion and sediment control layout of 10 items is shown on drawing C500 (section 3.6). It is not an ESCP. It is to be reviewed and certified by a suitably qualified person. Not drawn on C500: soil stockpile, topsoil stockpile and materials laydown / delivery area, because no position meets the cited clearances inside the lot (ESC FLAGS panel). Where they are placed is open. The fall direction and the positions of the downslope controls are to be confirmed against a detail survey.</w:t>
      </w:r>
    </w:p>
    <w:p>
      <w:pPr>
        <w:pStyle w:val="ListBullet"/>
      </w:pPr>
      <w:r>
        <w:rPr>
          <w:rFonts w:ascii="Arial" w:hAnsi="Arial" w:eastAsia="Arial"/>
          <w:b/>
          <w:i w:val="0"/>
          <w:color w:val="2D5A96"/>
        </w:rPr>
        <w:t xml:space="preserve">UNRESOLVED. </w:t>
      </w:r>
      <w:r>
        <w:rPr>
          <w:rFonts w:ascii="Arial" w:hAnsi="Arial" w:eastAsia="Arial"/>
          <w:b w:val="0"/>
          <w:i w:val="0"/>
        </w:rPr>
        <w:t>Cited guidance requires the erosion and sediment control plan to be prepared by a suitably qualified person [Guidelines for erosion and sediment control on building sites, 3.2 The plans required for different sites, page 15]</w:t>
      </w:r>
    </w:p>
    <w:p>
      <w:pPr>
        <w:pStyle w:val="Heading2"/>
      </w:pPr>
      <w:r>
        <w:t>5.5 Flooding</w:t>
      </w:r>
    </w:p>
    <w:p>
      <w:pPr>
        <w:pStyle w:val="ListBullet"/>
        <w:keepNext/>
      </w:pPr>
      <w:r>
        <w:rPr>
          <w:rFonts w:ascii="Arial" w:hAnsi="Arial" w:eastAsia="Arial"/>
          <w:b/>
          <w:i w:val="0"/>
          <w:color w:val="5B5F66"/>
        </w:rPr>
        <w:t xml:space="preserve">NOT INTERSECTED BY THE DATA LOADED. </w:t>
      </w:r>
      <w:r>
        <w:rPr>
          <w:rFonts w:ascii="Arial" w:hAnsi="Arial" w:eastAsia="Arial"/>
          <w:b w:val="0"/>
          <w:i w:val="0"/>
        </w:rPr>
        <w:t>The lot is not intersected by the flood data loaded (offline fixture). This is not confirmed. Gunnedah has flood affected land, so the lot must be checked with a section 10.7 planning certificate and with the council.</w:t>
      </w:r>
    </w:p>
    <w:p>
      <w:pPr>
        <w:pStyle w:val="ListBullet"/>
      </w:pPr>
      <w:r>
        <w:rPr>
          <w:rFonts w:ascii="Arial" w:hAnsi="Arial" w:eastAsia="Arial"/>
          <w:b w:val="0"/>
          <w:i w:val="0"/>
        </w:rPr>
        <w:t>The council has adopted the 1% annual exceedance probability (AEP) flood plus 0.5 m freeboard as its flood planning level. [Gunnedah Shire Council Development Control Plan 2025, B.5 Flooding (introduction), page 22]</w:t>
      </w:r>
    </w:p>
    <w:p>
      <w:pPr>
        <w:pStyle w:val="ListBullet"/>
      </w:pPr>
      <w:r>
        <w:rPr>
          <w:rFonts w:ascii="Arial" w:hAnsi="Arial" w:eastAsia="Arial"/>
          <w:b/>
          <w:i w:val="0"/>
          <w:color w:val="2D5A96"/>
        </w:rPr>
        <w:t xml:space="preserve">UNRESOLVED. </w:t>
      </w:r>
      <w:r>
        <w:rPr>
          <w:rFonts w:ascii="Arial" w:hAnsi="Arial" w:eastAsia="Arial"/>
          <w:b w:val="0"/>
          <w:i w:val="0"/>
        </w:rPr>
        <w:t>The lot specific flood planning level and flood extent are not in the project data. A flood certificate or flood information must be requested from the council.</w:t>
      </w:r>
    </w:p>
    <w:p>
      <w:pPr>
        <w:pStyle w:val="ListBullet"/>
        <w:keepNext/>
      </w:pPr>
      <w:r>
        <w:rPr>
          <w:rFonts w:ascii="Arial" w:hAnsi="Arial" w:eastAsia="Arial"/>
          <w:b/>
          <w:i w:val="0"/>
          <w:color w:val="2D5A96"/>
        </w:rPr>
        <w:t xml:space="preserve">NOT REVIEWED, UNRESOLVED. </w:t>
      </w:r>
      <w:r>
        <w:rPr>
          <w:rFonts w:ascii="Arial" w:hAnsi="Arial" w:eastAsia="Arial"/>
          <w:b w:val="0"/>
          <w:i w:val="0"/>
        </w:rPr>
        <w:t>The Gunnedah and Carroll Floodplain Management Plan is a scanned image without a text layer, so it could not be read.</w:t>
      </w:r>
    </w:p>
    <w:p>
      <w:pPr>
        <w:pStyle w:val="ListBullet"/>
      </w:pPr>
      <w:r>
        <w:rPr>
          <w:rFonts w:ascii="Arial" w:hAnsi="Arial" w:eastAsia="Arial"/>
          <w:b w:val="0"/>
          <w:i w:val="0"/>
        </w:rPr>
        <w:t>Floor levels relate to the building. BUILDING DESIGN BY OTHERS, TO BE COMPLETED BY THE APPLICANT.</w:t>
      </w:r>
    </w:p>
    <w:p>
      <w:pPr>
        <w:pStyle w:val="Heading2"/>
      </w:pPr>
      <w:r>
        <w:t>5.6 Bushfire</w:t>
      </w:r>
    </w:p>
    <w:p>
      <w:pPr>
        <w:pStyle w:val="ListBullet"/>
        <w:keepNext/>
      </w:pPr>
      <w:r>
        <w:rPr>
          <w:rFonts w:ascii="Arial" w:hAnsi="Arial" w:eastAsia="Arial"/>
          <w:b/>
          <w:i w:val="0"/>
          <w:color w:val="B4601A"/>
        </w:rPr>
        <w:t xml:space="preserve">WITHIN BUFFER. </w:t>
      </w:r>
      <w:r>
        <w:rPr>
          <w:rFonts w:ascii="Arial" w:hAnsi="Arial" w:eastAsia="Arial"/>
          <w:b w:val="0"/>
          <w:i w:val="0"/>
        </w:rPr>
        <w:t>Bush fire prone land: The lot is 84 m from the nearest bush fire prone vegetation (Vegetation Category 3). No mapped area overlaps the lot, but this feature is within the 100 m screening distance (a platform screening setting), so the result is WITHIN BUFFER. (Mapping current to 03/10/2026; retrieved 12/10/2026)</w:t>
      </w:r>
    </w:p>
    <w:p>
      <w:pPr>
        <w:pStyle w:val="ListBullet"/>
      </w:pPr>
      <w:r>
        <w:rPr>
          <w:rFonts w:ascii="Arial" w:hAnsi="Arial" w:eastAsia="Arial"/>
          <w:b/>
          <w:i w:val="0"/>
          <w:color w:val="2D5A96"/>
        </w:rPr>
        <w:t xml:space="preserve">NOT REVIEWED, UNRESOLVED. </w:t>
      </w:r>
      <w:r>
        <w:rPr>
          <w:rFonts w:ascii="Arial" w:hAnsi="Arial" w:eastAsia="Arial"/>
          <w:b w:val="0"/>
          <w:i w:val="0"/>
        </w:rPr>
        <w:t>Bushfire attack level, asset protection zone, access and water supply requirements are not stated: Planning for Bush Fire Protection was not obtained. They apply principally to the building. BUILDING DESIGN BY OTHERS, TO BE COMPLETED BY THE APPLICANT.</w:t>
      </w:r>
    </w:p>
    <w:p>
      <w:pPr>
        <w:pStyle w:val="Heading2"/>
      </w:pPr>
      <w:r>
        <w:t>5.7 Heritage</w:t>
      </w:r>
    </w:p>
    <w:p>
      <w:pPr>
        <w:pStyle w:val="ListBullet"/>
        <w:keepNext/>
      </w:pPr>
      <w:r>
        <w:rPr>
          <w:rFonts w:ascii="Arial" w:hAnsi="Arial" w:eastAsia="Arial"/>
          <w:b/>
          <w:i w:val="0"/>
          <w:color w:val="5B5F66"/>
        </w:rPr>
        <w:t xml:space="preserve">NOT INTERSECTED BY THE DATA LOADED. </w:t>
      </w:r>
      <w:r>
        <w:rPr>
          <w:rFonts w:ascii="Arial" w:hAnsi="Arial" w:eastAsia="Arial"/>
          <w:b w:val="0"/>
          <w:i w:val="0"/>
        </w:rPr>
        <w:t>Heritage item: No heritage item feature was found on the lot or within about 150 m of it in the data loaded. This describes the data only. This result is from offline fixture data and is not confirmed. (Mapping current to 29/06/2012; retrieved 12/10/2026)</w:t>
      </w:r>
    </w:p>
    <w:p>
      <w:pPr>
        <w:pStyle w:val="ListBullet"/>
        <w:keepNext/>
      </w:pPr>
      <w:r>
        <w:rPr>
          <w:rFonts w:ascii="Arial" w:hAnsi="Arial" w:eastAsia="Arial"/>
          <w:b/>
          <w:i w:val="0"/>
          <w:color w:val="5B5F66"/>
        </w:rPr>
        <w:t xml:space="preserve">NOT INTERSECTED BY THE DATA LOADED. </w:t>
      </w:r>
      <w:r>
        <w:rPr>
          <w:rFonts w:ascii="Arial" w:hAnsi="Arial" w:eastAsia="Arial"/>
          <w:b w:val="0"/>
          <w:i w:val="0"/>
        </w:rPr>
        <w:t>Heritage conservation area: No heritage conservation area feature was found on the lot or within about 150 m of it in the data loaded. This describes the data only. This result is from offline fixture data and is not confirmed. (Mapping date not published by the service; retrieved 12/10/2026)</w:t>
      </w:r>
    </w:p>
    <w:p>
      <w:pPr>
        <w:pStyle w:val="ListBullet"/>
      </w:pPr>
      <w:r>
        <w:rPr>
          <w:rFonts w:ascii="Arial" w:hAnsi="Arial" w:eastAsia="Arial"/>
          <w:b/>
          <w:i w:val="0"/>
          <w:color w:val="6B6E75"/>
        </w:rPr>
        <w:t xml:space="preserve">NOT ASSESSED. </w:t>
      </w:r>
      <w:r>
        <w:rPr>
          <w:rFonts w:ascii="Arial" w:hAnsi="Arial" w:eastAsia="Arial"/>
          <w:b w:val="0"/>
          <w:i w:val="0"/>
        </w:rPr>
        <w:t>Aboriginal cultural heritage and archaeological potential are not in the project data.</w:t>
      </w:r>
    </w:p>
    <w:p>
      <w:pPr>
        <w:pStyle w:val="Heading2"/>
      </w:pPr>
      <w:r>
        <w:t>5.8 Biodiversity</w:t>
      </w:r>
    </w:p>
    <w:p>
      <w:pPr>
        <w:pStyle w:val="ListBullet"/>
        <w:keepNext/>
      </w:pPr>
      <w:r>
        <w:rPr>
          <w:rFonts w:ascii="Arial" w:hAnsi="Arial" w:eastAsia="Arial"/>
          <w:b/>
          <w:i w:val="0"/>
          <w:color w:val="5B5F66"/>
        </w:rPr>
        <w:t xml:space="preserve">NOT INTERSECTED BY THE DATA LOADED. </w:t>
      </w:r>
      <w:r>
        <w:rPr>
          <w:rFonts w:ascii="Arial" w:hAnsi="Arial" w:eastAsia="Arial"/>
          <w:b w:val="0"/>
          <w:i w:val="0"/>
        </w:rPr>
        <w:t>Biodiversity values: No biodiversity values feature was found on the lot or within about 150 m of it in the data loaded. This describes the data only. This result is from offline fixture data and is not confirmed. (Mapping date not published by the service; retrieved 12/10/2026)</w:t>
      </w:r>
    </w:p>
    <w:p>
      <w:pPr>
        <w:pStyle w:val="ListBullet"/>
      </w:pPr>
      <w:r>
        <w:rPr>
          <w:rFonts w:ascii="Arial" w:hAnsi="Arial" w:eastAsia="Arial"/>
          <w:b/>
          <w:i w:val="0"/>
          <w:color w:val="5B5F66"/>
        </w:rPr>
        <w:t xml:space="preserve">NOT INTERSECTED BY THE DATA LOADED. </w:t>
      </w:r>
      <w:r>
        <w:rPr>
          <w:rFonts w:ascii="Arial" w:hAnsi="Arial" w:eastAsia="Arial"/>
          <w:b w:val="0"/>
          <w:i w:val="0"/>
        </w:rPr>
        <w:t>Riparian land and watercourses: No riparian land and watercourses feature was found on the lot or within about 150 m of it in the data loaded. This describes the data only. This result is from offline fixture data and is not confirmed. (Mapping date not published by the service; retrieved 12/10/2026)</w:t>
      </w:r>
    </w:p>
    <w:p>
      <w:pPr>
        <w:pStyle w:val="ListBullet"/>
      </w:pPr>
      <w:r>
        <w:rPr>
          <w:rFonts w:ascii="Arial" w:hAnsi="Arial" w:eastAsia="Arial"/>
          <w:b/>
          <w:i w:val="0"/>
          <w:color w:val="5B5F66"/>
        </w:rPr>
        <w:t xml:space="preserve">NOT INTERSECTED BY THE DATA LOADED. </w:t>
      </w:r>
      <w:r>
        <w:rPr>
          <w:rFonts w:ascii="Arial" w:hAnsi="Arial" w:eastAsia="Arial"/>
          <w:b w:val="0"/>
          <w:i w:val="0"/>
        </w:rPr>
        <w:t>Coastal wetlands: No coastal wetlands feature was found on the lot or within about 150 m of it in the data loaded. This describes the data only. This result is from offline fixture data and is not confirmed. (Mapping date not published by the service; retrieved 12/10/2026)</w:t>
      </w:r>
    </w:p>
    <w:p>
      <w:pPr>
        <w:pStyle w:val="ListBullet"/>
        <w:keepNext/>
      </w:pPr>
      <w:r>
        <w:rPr>
          <w:rFonts w:ascii="Arial" w:hAnsi="Arial" w:eastAsia="Arial"/>
          <w:b/>
          <w:i w:val="0"/>
          <w:color w:val="2D5A96"/>
        </w:rPr>
        <w:t xml:space="preserve">NOT REVIEWED, UNRESOLVED. </w:t>
      </w:r>
      <w:r>
        <w:rPr>
          <w:rFonts w:ascii="Arial" w:hAnsi="Arial" w:eastAsia="Arial"/>
          <w:b w:val="0"/>
          <w:i w:val="0"/>
        </w:rPr>
        <w:t>The council form asks whether vegetation will be removed, how much, and whether koala habitat is affected (by reference to State Environmental Planning Policy (Biodiversity and Conservation) 2021, which was not obtained). The project data do not answer these questions. [Gunnedah Shire Council Statement of Environmental Effects, Last updated 15 August 2023, page 4]</w:t>
      </w:r>
    </w:p>
    <w:p>
      <w:pPr>
        <w:pStyle w:val="ListBullet"/>
      </w:pPr>
      <w:r>
        <w:rPr>
          <w:rFonts w:ascii="Arial" w:hAnsi="Arial" w:eastAsia="Arial"/>
          <w:b/>
          <w:i w:val="0"/>
          <w:color w:val="A63A2B"/>
        </w:rPr>
        <w:t xml:space="preserve">DATA NOT AVAILABLE. </w:t>
      </w:r>
      <w:r>
        <w:rPr>
          <w:rFonts w:ascii="Arial" w:hAnsi="Arial" w:eastAsia="Arial"/>
          <w:b w:val="0"/>
          <w:i w:val="0"/>
        </w:rPr>
        <w:t>Existing trees and vegetation on the lot are not in the project data (confirm by site inspection). Any clearing for the works is not assessed.</w:t>
      </w:r>
    </w:p>
    <w:p>
      <w:pPr>
        <w:pStyle w:val="Heading2"/>
      </w:pPr>
      <w:r>
        <w:t>5.9 Services</w:t>
      </w:r>
    </w:p>
    <w:p>
      <w:pPr>
        <w:pStyle w:val="ListBullet"/>
        <w:keepNext/>
      </w:pPr>
      <w:r>
        <w:rPr>
          <w:rFonts w:ascii="Arial" w:hAnsi="Arial" w:eastAsia="Arial"/>
          <w:b/>
          <w:i w:val="0"/>
          <w:color w:val="A63A2B"/>
        </w:rPr>
        <w:t xml:space="preserve">DATA NOT AVAILABLE. </w:t>
      </w:r>
      <w:r>
        <w:rPr>
          <w:rFonts w:ascii="Arial" w:hAnsi="Arial" w:eastAsia="Arial"/>
          <w:b w:val="0"/>
          <w:i w:val="0"/>
        </w:rPr>
        <w:t>No existing service data were supplied (water, sewer, stormwater, electricity, gas, telecommunications). Availability and location of connections are UNRESOLVED.</w:t>
      </w:r>
    </w:p>
    <w:p>
      <w:pPr>
        <w:pStyle w:val="ListBullet"/>
      </w:pPr>
      <w:r>
        <w:rPr>
          <w:rFonts w:ascii="Arial" w:hAnsi="Arial" w:eastAsia="Arial"/>
          <w:b/>
          <w:i w:val="0"/>
          <w:color w:val="2D5A96"/>
        </w:rPr>
        <w:t xml:space="preserve">UNRESOLVED. </w:t>
      </w:r>
      <w:r>
        <w:rPr>
          <w:rFonts w:ascii="Arial" w:hAnsi="Arial" w:eastAsia="Arial"/>
          <w:b w:val="0"/>
          <w:i w:val="0"/>
        </w:rPr>
        <w:t>A servicing strategy is required with all development applications (water, sewer and stormwater) [Gunnedah Shire Council Development Control Plan 2025, B.7 Utilities and services, control a, page 26]</w:t>
      </w:r>
    </w:p>
    <w:p>
      <w:pPr>
        <w:pStyle w:val="ListBullet"/>
      </w:pPr>
      <w:r>
        <w:rPr>
          <w:rFonts w:ascii="Arial" w:hAnsi="Arial" w:eastAsia="Arial"/>
          <w:b/>
          <w:i w:val="0"/>
          <w:color w:val="2D5A96"/>
        </w:rPr>
        <w:t xml:space="preserve">UNRESOLVED. </w:t>
      </w:r>
      <w:r>
        <w:rPr>
          <w:rFonts w:ascii="Arial" w:hAnsi="Arial" w:eastAsia="Arial"/>
          <w:b w:val="0"/>
          <w:i w:val="0"/>
        </w:rPr>
        <w:t>Connection to the potable water supply is required if it is available [Gunnedah Shire Council Development Control Plan 2025, B.7 Utilities and services, control d, page 26]</w:t>
      </w:r>
    </w:p>
    <w:p>
      <w:pPr>
        <w:pStyle w:val="ListBullet"/>
      </w:pPr>
      <w:r>
        <w:rPr>
          <w:rFonts w:ascii="Arial" w:hAnsi="Arial" w:eastAsia="Arial"/>
          <w:b/>
          <w:i w:val="0"/>
          <w:color w:val="2D5A96"/>
        </w:rPr>
        <w:t xml:space="preserve">UNRESOLVED. </w:t>
      </w:r>
      <w:r>
        <w:rPr>
          <w:rFonts w:ascii="Arial" w:hAnsi="Arial" w:eastAsia="Arial"/>
          <w:b w:val="0"/>
          <w:i w:val="0"/>
        </w:rPr>
        <w:t>Work near a council sewer main must follow the council Building over Sewer Policy (the policy document was not obtained) [Gunnedah Shire Council Development Control Plan 2025, B.7 Utilities and services, control c, page 26]</w:t>
      </w:r>
    </w:p>
    <w:p>
      <w:pPr>
        <w:pStyle w:val="ListBullet"/>
        <w:keepNext/>
      </w:pPr>
      <w:r>
        <w:rPr>
          <w:rFonts w:ascii="Arial" w:hAnsi="Arial" w:eastAsia="Arial"/>
          <w:b/>
          <w:i w:val="0"/>
          <w:color w:val="2D5A96"/>
        </w:rPr>
        <w:t xml:space="preserve">UNRESOLVED. </w:t>
      </w:r>
      <w:r>
        <w:rPr>
          <w:rFonts w:ascii="Arial" w:hAnsi="Arial" w:eastAsia="Arial"/>
          <w:b w:val="0"/>
          <w:i w:val="0"/>
        </w:rPr>
        <w:t>A servicing strategy has not been prepared. TO BE COMPLETED BY THE APPLICANT.</w:t>
      </w:r>
    </w:p>
    <w:p>
      <w:pPr>
        <w:pStyle w:val="ListBullet"/>
      </w:pPr>
      <w:r>
        <w:rPr>
          <w:rFonts w:ascii="Arial" w:hAnsi="Arial" w:eastAsia="Arial"/>
          <w:b/>
          <w:i w:val="0"/>
          <w:color w:val="A63A2B"/>
        </w:rPr>
        <w:t xml:space="preserve">DATA NOT AVAILABLE. </w:t>
      </w:r>
      <w:r>
        <w:rPr>
          <w:rFonts w:ascii="Arial" w:hAnsi="Arial" w:eastAsia="Arial"/>
          <w:b w:val="0"/>
          <w:i w:val="0"/>
        </w:rPr>
        <w:t>The council form also asks where electricity will be accessed from, where water will be sourced from and how effluent will be disposed of. The project data hold none of these answers. [Gunnedah Shire Council Statement of Environmental Effects, Last updated 15 August 2023, page 2]</w:t>
      </w:r>
    </w:p>
    <w:p>
      <w:pPr>
        <w:pStyle w:val="Heading2"/>
      </w:pPr>
      <w:r>
        <w:t>5.10 Social and economic</w:t>
      </w:r>
    </w:p>
    <w:p>
      <w:r>
        <w:rPr>
          <w:rFonts w:ascii="Arial" w:hAnsi="Arial" w:eastAsia="Arial"/>
          <w:b/>
          <w:i w:val="0"/>
          <w:color w:val="6B6E75"/>
        </w:rPr>
        <w:t xml:space="preserve">NOT ASSESSED. </w:t>
      </w:r>
      <w:r>
        <w:rPr>
          <w:rFonts w:ascii="Arial" w:hAnsi="Arial" w:eastAsia="Arial"/>
          <w:b w:val="0"/>
          <w:i w:val="0"/>
        </w:rPr>
        <w:t>No project data address social or economic effects of the site works. This matter is left to the applicant.</w:t>
      </w:r>
    </w:p>
    <w:p>
      <w:pPr>
        <w:pStyle w:val="Heading2"/>
      </w:pPr>
      <w:r>
        <w:t>5.11 Site suitability</w:t>
      </w:r>
    </w:p>
    <w:p>
      <w:r>
        <w:rPr>
          <w:rFonts w:ascii="Arial" w:hAnsi="Arial" w:eastAsia="Arial"/>
          <w:b w:val="0"/>
          <w:i w:val="0"/>
        </w:rPr>
        <w:t>18 mapped layers were screened for this lot, as listed in the table below. Of these, 3 are MAPPED OR INTERSECTS (an intersect, a mapped control or a land application), 1 is WITHIN BUFFER (inside the screening distance), 12 are NOT INTERSECTED BY THE DATA LOADED and 2 are NOT CHECKED. Not checked is not clear.</w:t>
      </w:r>
    </w:p>
    <w:p>
      <w:r>
        <w:rPr>
          <w:rFonts w:ascii="Arial" w:hAnsi="Arial" w:eastAsia="Arial"/>
          <w:b w:val="0"/>
          <w:i w:val="0"/>
        </w:rPr>
        <w:t>This draft does not conclude that the site is suitable. Section 7 lists the open items.</w:t>
      </w:r>
    </w:p>
    <w:p>
      <w:pPr>
        <w:pStyle w:val="ListBullet"/>
      </w:pPr>
      <w:r>
        <w:rPr>
          <w:rFonts w:ascii="Arial" w:hAnsi="Arial" w:eastAsia="Arial"/>
          <w:b/>
          <w:i w:val="0"/>
          <w:color w:val="6B6E75"/>
        </w:rPr>
        <w:t xml:space="preserve">NOT ASSESSED. </w:t>
      </w:r>
      <w:r>
        <w:rPr>
          <w:rFonts w:ascii="Arial" w:hAnsi="Arial" w:eastAsia="Arial"/>
          <w:b w:val="0"/>
          <w:i w:val="0"/>
        </w:rPr>
        <w:t>Present and previous land uses and the potential for land contamination are not in the project data (the lot is assumed to be vacant, which is not a records check). The council form asks these questions and refers to State Environmental Planning Policy (Resilience and Hazards) 2021, which was not obtained: NOT REVIEWED, UNRESOLVED. [Gunnedah Shire Council Statement of Environmental Effects, Last updated 15 August 2023, page 2]</w:t>
      </w:r>
    </w:p>
    <w:tbl>
      <w:tblPr>
        <w:tblW w:type="auto" w:w="0"/>
        <w:tblLayout w:type="fixed"/>
        <w:tblLook w:firstColumn="1" w:firstRow="1" w:lastColumn="0" w:lastRow="0" w:noHBand="0" w:noVBand="1" w:val="04A0"/>
        <w:jc w:val="left"/>
        <w:tblBorders>
          <w:top w:val="single" w:sz="4" w:space="0" w:color="CFCDC6"/>
          <w:left w:val="single" w:sz="4" w:space="0" w:color="CFCDC6"/>
          <w:bottom w:val="single" w:sz="4" w:space="0" w:color="CFCDC6"/>
          <w:right w:val="single" w:sz="4" w:space="0" w:color="CFCDC6"/>
          <w:insideH w:val="single" w:sz="4" w:space="0" w:color="CFCDC6"/>
          <w:insideV w:val="single" w:sz="4" w:space="0" w:color="CFCDC6"/>
        </w:tblBorders>
        <w:tblLayout w:type="fixed"/>
      </w:tblPr>
      <w:tblGrid>
        <w:gridCol w:w="3664"/>
        <w:gridCol w:w="3100"/>
        <w:gridCol w:w="3100"/>
      </w:tblGrid>
      <w:tr>
        <w:trPr>
          <w:cantSplit/>
          <w:tblHeader/>
        </w:trPr>
        <w:tc>
          <w:tcPr>
            <w:tcW w:type="dxa" w:w="3664"/>
            <w:shd w:val="clear" w:color="auto" w:fill="1E2024"/>
          </w:tcPr>
          <w:p>
            <w:pPr>
              <w:keepNext/>
              <w:spacing w:after="20" w:before="20"/>
            </w:pPr>
            <w:r>
              <w:rPr>
                <w:rFonts w:ascii="Arial" w:hAnsi="Arial" w:eastAsia="Arial"/>
                <w:b/>
                <w:i w:val="0"/>
                <w:color w:val="FFFFFF"/>
                <w:sz w:val="16"/>
              </w:rPr>
              <w:t>Layer</w:t>
            </w:r>
          </w:p>
        </w:tc>
        <w:tc>
          <w:tcPr>
            <w:tcW w:type="dxa" w:w="3100"/>
            <w:shd w:val="clear" w:color="auto" w:fill="1E2024"/>
          </w:tcPr>
          <w:p>
            <w:pPr>
              <w:keepNext/>
              <w:spacing w:after="20" w:before="20"/>
            </w:pPr>
            <w:r>
              <w:rPr>
                <w:rFonts w:ascii="Arial" w:hAnsi="Arial" w:eastAsia="Arial"/>
                <w:b/>
                <w:i w:val="0"/>
                <w:color w:val="FFFFFF"/>
                <w:sz w:val="16"/>
              </w:rPr>
              <w:t>Result</w:t>
            </w:r>
          </w:p>
        </w:tc>
        <w:tc>
          <w:tcPr>
            <w:tcW w:type="dxa" w:w="3100"/>
            <w:shd w:val="clear" w:color="auto" w:fill="1E2024"/>
          </w:tcPr>
          <w:p>
            <w:pPr>
              <w:keepNext/>
              <w:spacing w:after="20" w:before="20"/>
            </w:pPr>
            <w:r>
              <w:rPr>
                <w:rFonts w:ascii="Arial" w:hAnsi="Arial" w:eastAsia="Arial"/>
                <w:b/>
                <w:i w:val="0"/>
                <w:color w:val="FFFFFF"/>
                <w:sz w:val="16"/>
              </w:rPr>
              <w:t>Data currency</w:t>
            </w:r>
          </w:p>
        </w:tc>
      </w:tr>
      <w:tr>
        <w:trPr>
          <w:cantSplit/>
        </w:trPr>
        <w:tc>
          <w:tcPr>
            <w:tcW w:type="dxa" w:w="3664"/>
          </w:tcPr>
          <w:p>
            <w:pPr>
              <w:keepNext/>
              <w:spacing w:after="20" w:before="20"/>
            </w:pPr>
            <w:r>
              <w:rPr>
                <w:rFonts w:ascii="Arial" w:hAnsi="Arial" w:eastAsia="Arial"/>
                <w:b w:val="0"/>
                <w:i w:val="0"/>
                <w:sz w:val="17"/>
              </w:rPr>
              <w:t>Flood planning area</w:t>
            </w:r>
          </w:p>
        </w:tc>
        <w:tc>
          <w:tcPr>
            <w:tcW w:type="dxa" w:w="3100"/>
            <w:shd w:val="clear" w:color="auto" w:fill="ECECEA"/>
          </w:tcPr>
          <w:p>
            <w:pPr>
              <w:keepNext/>
              <w:spacing w:after="20" w:before="20"/>
            </w:pPr>
            <w:r>
              <w:rPr>
                <w:rFonts w:ascii="Arial" w:hAnsi="Arial" w:eastAsia="Arial"/>
                <w:b/>
                <w:i w:val="0"/>
                <w:color w:val="5B5F66"/>
                <w:sz w:val="17"/>
              </w:rPr>
              <w:t>NOT INTERSECTED BY THE DATA LOADED</w:t>
            </w:r>
          </w:p>
        </w:tc>
        <w:tc>
          <w:tcPr>
            <w:tcW w:type="dxa" w:w="3100"/>
          </w:tcPr>
          <w:p>
            <w:pPr>
              <w:keepNext/>
              <w:spacing w:after="20" w:before="20"/>
            </w:pPr>
            <w:r>
              <w:rPr>
                <w:rFonts w:ascii="Arial" w:hAnsi="Arial" w:eastAsia="Arial"/>
                <w:b w:val="0"/>
                <w:i w:val="0"/>
                <w:sz w:val="17"/>
              </w:rPr>
              <w:t>Mapping date not published by the service; retrieved 12/10/2026</w:t>
            </w:r>
          </w:p>
        </w:tc>
      </w:tr>
      <w:tr>
        <w:trPr>
          <w:cantSplit/>
        </w:trPr>
        <w:tc>
          <w:tcPr>
            <w:tcW w:type="dxa" w:w="3664"/>
          </w:tcPr>
          <w:p>
            <w:pPr>
              <w:keepNext w:val="0"/>
              <w:spacing w:after="20" w:before="20"/>
            </w:pPr>
            <w:r>
              <w:rPr>
                <w:rFonts w:ascii="Arial" w:hAnsi="Arial" w:eastAsia="Arial"/>
                <w:b w:val="0"/>
                <w:i w:val="0"/>
                <w:sz w:val="17"/>
              </w:rPr>
              <w:t>Bush fire prone land</w:t>
            </w:r>
          </w:p>
        </w:tc>
        <w:tc>
          <w:tcPr>
            <w:tcW w:type="dxa" w:w="3100"/>
            <w:shd w:val="clear" w:color="auto" w:fill="F7E6D3"/>
          </w:tcPr>
          <w:p>
            <w:pPr>
              <w:keepNext w:val="0"/>
              <w:spacing w:after="20" w:before="20"/>
            </w:pPr>
            <w:r>
              <w:rPr>
                <w:rFonts w:ascii="Arial" w:hAnsi="Arial" w:eastAsia="Arial"/>
                <w:b/>
                <w:i w:val="0"/>
                <w:color w:val="B4601A"/>
                <w:sz w:val="17"/>
              </w:rPr>
              <w:t>WITHIN BUFFER</w:t>
            </w:r>
          </w:p>
        </w:tc>
        <w:tc>
          <w:tcPr>
            <w:tcW w:type="dxa" w:w="3100"/>
          </w:tcPr>
          <w:p>
            <w:pPr>
              <w:keepNext w:val="0"/>
              <w:spacing w:after="20" w:before="20"/>
            </w:pPr>
            <w:r>
              <w:rPr>
                <w:rFonts w:ascii="Arial" w:hAnsi="Arial" w:eastAsia="Arial"/>
                <w:b w:val="0"/>
                <w:i w:val="0"/>
                <w:sz w:val="17"/>
              </w:rPr>
              <w:t>Mapping current to 03/10/2026; retrieved 12/10/2026</w:t>
            </w:r>
          </w:p>
        </w:tc>
      </w:tr>
      <w:tr>
        <w:trPr>
          <w:cantSplit/>
        </w:trPr>
        <w:tc>
          <w:tcPr>
            <w:tcW w:type="dxa" w:w="3664"/>
          </w:tcPr>
          <w:p>
            <w:pPr>
              <w:keepNext w:val="0"/>
              <w:spacing w:after="20" w:before="20"/>
            </w:pPr>
            <w:r>
              <w:rPr>
                <w:rFonts w:ascii="Arial" w:hAnsi="Arial" w:eastAsia="Arial"/>
                <w:b w:val="0"/>
                <w:i w:val="0"/>
                <w:sz w:val="17"/>
              </w:rPr>
              <w:t>Heritage item</w:t>
            </w:r>
          </w:p>
        </w:tc>
        <w:tc>
          <w:tcPr>
            <w:tcW w:type="dxa" w:w="3100"/>
            <w:shd w:val="clear" w:color="auto" w:fill="ECECEA"/>
          </w:tcPr>
          <w:p>
            <w:pPr>
              <w:keepNext w:val="0"/>
              <w:spacing w:after="20" w:before="20"/>
            </w:pPr>
            <w:r>
              <w:rPr>
                <w:rFonts w:ascii="Arial" w:hAnsi="Arial" w:eastAsia="Arial"/>
                <w:b/>
                <w:i w:val="0"/>
                <w:color w:val="5B5F66"/>
                <w:sz w:val="17"/>
              </w:rPr>
              <w:t>NOT INTERSECTED BY THE DATA LOADED</w:t>
            </w:r>
          </w:p>
        </w:tc>
        <w:tc>
          <w:tcPr>
            <w:tcW w:type="dxa" w:w="3100"/>
          </w:tcPr>
          <w:p>
            <w:pPr>
              <w:keepNext w:val="0"/>
              <w:spacing w:after="20" w:before="20"/>
            </w:pPr>
            <w:r>
              <w:rPr>
                <w:rFonts w:ascii="Arial" w:hAnsi="Arial" w:eastAsia="Arial"/>
                <w:b w:val="0"/>
                <w:i w:val="0"/>
                <w:sz w:val="17"/>
              </w:rPr>
              <w:t>Mapping current to 29/06/2012; retrieved 12/10/2026</w:t>
            </w:r>
          </w:p>
        </w:tc>
      </w:tr>
      <w:tr>
        <w:trPr>
          <w:cantSplit/>
        </w:trPr>
        <w:tc>
          <w:tcPr>
            <w:tcW w:type="dxa" w:w="3664"/>
          </w:tcPr>
          <w:p>
            <w:pPr>
              <w:keepNext w:val="0"/>
              <w:spacing w:after="20" w:before="20"/>
            </w:pPr>
            <w:r>
              <w:rPr>
                <w:rFonts w:ascii="Arial" w:hAnsi="Arial" w:eastAsia="Arial"/>
                <w:b w:val="0"/>
                <w:i w:val="0"/>
                <w:sz w:val="17"/>
              </w:rPr>
              <w:t>Heritage conservation area</w:t>
            </w:r>
          </w:p>
        </w:tc>
        <w:tc>
          <w:tcPr>
            <w:tcW w:type="dxa" w:w="3100"/>
            <w:shd w:val="clear" w:color="auto" w:fill="ECECEA"/>
          </w:tcPr>
          <w:p>
            <w:pPr>
              <w:keepNext w:val="0"/>
              <w:spacing w:after="20" w:before="20"/>
            </w:pPr>
            <w:r>
              <w:rPr>
                <w:rFonts w:ascii="Arial" w:hAnsi="Arial" w:eastAsia="Arial"/>
                <w:b/>
                <w:i w:val="0"/>
                <w:color w:val="5B5F66"/>
                <w:sz w:val="17"/>
              </w:rPr>
              <w:t>NOT INTERSECTED BY THE DATA LOADED</w:t>
            </w:r>
          </w:p>
        </w:tc>
        <w:tc>
          <w:tcPr>
            <w:tcW w:type="dxa" w:w="3100"/>
          </w:tcPr>
          <w:p>
            <w:pPr>
              <w:keepNext w:val="0"/>
              <w:spacing w:after="20" w:before="20"/>
            </w:pPr>
            <w:r>
              <w:rPr>
                <w:rFonts w:ascii="Arial" w:hAnsi="Arial" w:eastAsia="Arial"/>
                <w:b w:val="0"/>
                <w:i w:val="0"/>
                <w:sz w:val="17"/>
              </w:rPr>
              <w:t>Mapping date not published by the service; retrieved 12/10/2026</w:t>
            </w:r>
          </w:p>
        </w:tc>
      </w:tr>
      <w:tr>
        <w:trPr>
          <w:cantSplit/>
        </w:trPr>
        <w:tc>
          <w:tcPr>
            <w:tcW w:type="dxa" w:w="3664"/>
          </w:tcPr>
          <w:p>
            <w:pPr>
              <w:keepNext w:val="0"/>
              <w:spacing w:after="20" w:before="20"/>
            </w:pPr>
            <w:r>
              <w:rPr>
                <w:rFonts w:ascii="Arial" w:hAnsi="Arial" w:eastAsia="Arial"/>
                <w:b w:val="0"/>
                <w:i w:val="0"/>
                <w:sz w:val="17"/>
              </w:rPr>
              <w:t>Acid sulfate soils</w:t>
            </w:r>
          </w:p>
        </w:tc>
        <w:tc>
          <w:tcPr>
            <w:tcW w:type="dxa" w:w="3100"/>
            <w:shd w:val="clear" w:color="auto" w:fill="ECECEA"/>
          </w:tcPr>
          <w:p>
            <w:pPr>
              <w:keepNext w:val="0"/>
              <w:spacing w:after="20" w:before="20"/>
            </w:pPr>
            <w:r>
              <w:rPr>
                <w:rFonts w:ascii="Arial" w:hAnsi="Arial" w:eastAsia="Arial"/>
                <w:b/>
                <w:i w:val="0"/>
                <w:color w:val="5B5F66"/>
                <w:sz w:val="17"/>
              </w:rPr>
              <w:t>NOT INTERSECTED BY THE DATA LOADED</w:t>
            </w:r>
          </w:p>
        </w:tc>
        <w:tc>
          <w:tcPr>
            <w:tcW w:type="dxa" w:w="3100"/>
          </w:tcPr>
          <w:p>
            <w:pPr>
              <w:keepNext w:val="0"/>
              <w:spacing w:after="20" w:before="20"/>
            </w:pPr>
            <w:r>
              <w:rPr>
                <w:rFonts w:ascii="Arial" w:hAnsi="Arial" w:eastAsia="Arial"/>
                <w:b w:val="0"/>
                <w:i w:val="0"/>
                <w:sz w:val="17"/>
              </w:rPr>
              <w:t>Mapping date not published by the service; retrieved 12/10/2026</w:t>
            </w:r>
          </w:p>
        </w:tc>
      </w:tr>
      <w:tr>
        <w:trPr>
          <w:cantSplit/>
        </w:trPr>
        <w:tc>
          <w:tcPr>
            <w:tcW w:type="dxa" w:w="3664"/>
          </w:tcPr>
          <w:p>
            <w:pPr>
              <w:keepNext w:val="0"/>
              <w:spacing w:after="20" w:before="20"/>
            </w:pPr>
            <w:r>
              <w:rPr>
                <w:rFonts w:ascii="Arial" w:hAnsi="Arial" w:eastAsia="Arial"/>
                <w:b w:val="0"/>
                <w:i w:val="0"/>
                <w:sz w:val="17"/>
              </w:rPr>
              <w:t>Biodiversity values</w:t>
            </w:r>
          </w:p>
        </w:tc>
        <w:tc>
          <w:tcPr>
            <w:tcW w:type="dxa" w:w="3100"/>
            <w:shd w:val="clear" w:color="auto" w:fill="ECECEA"/>
          </w:tcPr>
          <w:p>
            <w:pPr>
              <w:keepNext w:val="0"/>
              <w:spacing w:after="20" w:before="20"/>
            </w:pPr>
            <w:r>
              <w:rPr>
                <w:rFonts w:ascii="Arial" w:hAnsi="Arial" w:eastAsia="Arial"/>
                <w:b/>
                <w:i w:val="0"/>
                <w:color w:val="5B5F66"/>
                <w:sz w:val="17"/>
              </w:rPr>
              <w:t>NOT INTERSECTED BY THE DATA LOADED</w:t>
            </w:r>
          </w:p>
        </w:tc>
        <w:tc>
          <w:tcPr>
            <w:tcW w:type="dxa" w:w="3100"/>
          </w:tcPr>
          <w:p>
            <w:pPr>
              <w:keepNext w:val="0"/>
              <w:spacing w:after="20" w:before="20"/>
            </w:pPr>
            <w:r>
              <w:rPr>
                <w:rFonts w:ascii="Arial" w:hAnsi="Arial" w:eastAsia="Arial"/>
                <w:b w:val="0"/>
                <w:i w:val="0"/>
                <w:sz w:val="17"/>
              </w:rPr>
              <w:t>Mapping date not published by the service; retrieved 12/10/2026</w:t>
            </w:r>
          </w:p>
        </w:tc>
      </w:tr>
      <w:tr>
        <w:trPr>
          <w:cantSplit/>
        </w:trPr>
        <w:tc>
          <w:tcPr>
            <w:tcW w:type="dxa" w:w="3664"/>
          </w:tcPr>
          <w:p>
            <w:pPr>
              <w:keepNext w:val="0"/>
              <w:spacing w:after="20" w:before="20"/>
            </w:pPr>
            <w:r>
              <w:rPr>
                <w:rFonts w:ascii="Arial" w:hAnsi="Arial" w:eastAsia="Arial"/>
                <w:b w:val="0"/>
                <w:i w:val="0"/>
                <w:sz w:val="17"/>
              </w:rPr>
              <w:t>Coastal wetlands</w:t>
            </w:r>
          </w:p>
        </w:tc>
        <w:tc>
          <w:tcPr>
            <w:tcW w:type="dxa" w:w="3100"/>
            <w:shd w:val="clear" w:color="auto" w:fill="ECECEA"/>
          </w:tcPr>
          <w:p>
            <w:pPr>
              <w:keepNext w:val="0"/>
              <w:spacing w:after="20" w:before="20"/>
            </w:pPr>
            <w:r>
              <w:rPr>
                <w:rFonts w:ascii="Arial" w:hAnsi="Arial" w:eastAsia="Arial"/>
                <w:b/>
                <w:i w:val="0"/>
                <w:color w:val="5B5F66"/>
                <w:sz w:val="17"/>
              </w:rPr>
              <w:t>NOT INTERSECTED BY THE DATA LOADED</w:t>
            </w:r>
          </w:p>
        </w:tc>
        <w:tc>
          <w:tcPr>
            <w:tcW w:type="dxa" w:w="3100"/>
          </w:tcPr>
          <w:p>
            <w:pPr>
              <w:keepNext w:val="0"/>
              <w:spacing w:after="20" w:before="20"/>
            </w:pPr>
            <w:r>
              <w:rPr>
                <w:rFonts w:ascii="Arial" w:hAnsi="Arial" w:eastAsia="Arial"/>
                <w:b w:val="0"/>
                <w:i w:val="0"/>
                <w:sz w:val="17"/>
              </w:rPr>
              <w:t>Mapping date not published by the service; retrieved 12/10/2026</w:t>
            </w:r>
          </w:p>
        </w:tc>
      </w:tr>
      <w:tr>
        <w:trPr>
          <w:cantSplit/>
        </w:trPr>
        <w:tc>
          <w:tcPr>
            <w:tcW w:type="dxa" w:w="3664"/>
          </w:tcPr>
          <w:p>
            <w:pPr>
              <w:keepNext w:val="0"/>
              <w:spacing w:after="20" w:before="20"/>
            </w:pPr>
            <w:r>
              <w:rPr>
                <w:rFonts w:ascii="Arial" w:hAnsi="Arial" w:eastAsia="Arial"/>
                <w:b w:val="0"/>
                <w:i w:val="0"/>
                <w:sz w:val="17"/>
              </w:rPr>
              <w:t>Riparian land and watercourses</w:t>
            </w:r>
          </w:p>
        </w:tc>
        <w:tc>
          <w:tcPr>
            <w:tcW w:type="dxa" w:w="3100"/>
            <w:shd w:val="clear" w:color="auto" w:fill="ECECEA"/>
          </w:tcPr>
          <w:p>
            <w:pPr>
              <w:keepNext w:val="0"/>
              <w:spacing w:after="20" w:before="20"/>
            </w:pPr>
            <w:r>
              <w:rPr>
                <w:rFonts w:ascii="Arial" w:hAnsi="Arial" w:eastAsia="Arial"/>
                <w:b/>
                <w:i w:val="0"/>
                <w:color w:val="5B5F66"/>
                <w:sz w:val="17"/>
              </w:rPr>
              <w:t>NOT INTERSECTED BY THE DATA LOADED</w:t>
            </w:r>
          </w:p>
        </w:tc>
        <w:tc>
          <w:tcPr>
            <w:tcW w:type="dxa" w:w="3100"/>
          </w:tcPr>
          <w:p>
            <w:pPr>
              <w:keepNext w:val="0"/>
              <w:spacing w:after="20" w:before="20"/>
            </w:pPr>
            <w:r>
              <w:rPr>
                <w:rFonts w:ascii="Arial" w:hAnsi="Arial" w:eastAsia="Arial"/>
                <w:b w:val="0"/>
                <w:i w:val="0"/>
                <w:sz w:val="17"/>
              </w:rPr>
              <w:t>Mapping date not published by the service; retrieved 12/10/2026</w:t>
            </w:r>
          </w:p>
        </w:tc>
      </w:tr>
      <w:tr>
        <w:trPr>
          <w:cantSplit/>
        </w:trPr>
        <w:tc>
          <w:tcPr>
            <w:tcW w:type="dxa" w:w="3664"/>
          </w:tcPr>
          <w:p>
            <w:pPr>
              <w:keepNext w:val="0"/>
              <w:spacing w:after="20" w:before="20"/>
            </w:pPr>
            <w:r>
              <w:rPr>
                <w:rFonts w:ascii="Arial" w:hAnsi="Arial" w:eastAsia="Arial"/>
                <w:b w:val="0"/>
                <w:i w:val="0"/>
                <w:sz w:val="17"/>
              </w:rPr>
              <w:t>Land reservation acquisition</w:t>
            </w:r>
          </w:p>
        </w:tc>
        <w:tc>
          <w:tcPr>
            <w:tcW w:type="dxa" w:w="3100"/>
            <w:shd w:val="clear" w:color="auto" w:fill="ECECEA"/>
          </w:tcPr>
          <w:p>
            <w:pPr>
              <w:keepNext w:val="0"/>
              <w:spacing w:after="20" w:before="20"/>
            </w:pPr>
            <w:r>
              <w:rPr>
                <w:rFonts w:ascii="Arial" w:hAnsi="Arial" w:eastAsia="Arial"/>
                <w:b/>
                <w:i w:val="0"/>
                <w:color w:val="5B5F66"/>
                <w:sz w:val="17"/>
              </w:rPr>
              <w:t>NOT INTERSECTED BY THE DATA LOADED</w:t>
            </w:r>
          </w:p>
        </w:tc>
        <w:tc>
          <w:tcPr>
            <w:tcW w:type="dxa" w:w="3100"/>
          </w:tcPr>
          <w:p>
            <w:pPr>
              <w:keepNext w:val="0"/>
              <w:spacing w:after="20" w:before="20"/>
            </w:pPr>
            <w:r>
              <w:rPr>
                <w:rFonts w:ascii="Arial" w:hAnsi="Arial" w:eastAsia="Arial"/>
                <w:b w:val="0"/>
                <w:i w:val="0"/>
                <w:sz w:val="17"/>
              </w:rPr>
              <w:t>Mapping date not published by the service; retrieved 12/10/2026</w:t>
            </w:r>
          </w:p>
        </w:tc>
      </w:tr>
      <w:tr>
        <w:trPr>
          <w:cantSplit/>
        </w:trPr>
        <w:tc>
          <w:tcPr>
            <w:tcW w:type="dxa" w:w="3664"/>
          </w:tcPr>
          <w:p>
            <w:pPr>
              <w:keepNext w:val="0"/>
              <w:spacing w:after="20" w:before="20"/>
            </w:pPr>
            <w:r>
              <w:rPr>
                <w:rFonts w:ascii="Arial" w:hAnsi="Arial" w:eastAsia="Arial"/>
                <w:b w:val="0"/>
                <w:i w:val="0"/>
                <w:sz w:val="17"/>
              </w:rPr>
              <w:t>Airport noise and obstacles</w:t>
            </w:r>
          </w:p>
        </w:tc>
        <w:tc>
          <w:tcPr>
            <w:tcW w:type="dxa" w:w="3100"/>
            <w:shd w:val="clear" w:color="auto" w:fill="ECECEA"/>
          </w:tcPr>
          <w:p>
            <w:pPr>
              <w:keepNext w:val="0"/>
              <w:spacing w:after="20" w:before="20"/>
            </w:pPr>
            <w:r>
              <w:rPr>
                <w:rFonts w:ascii="Arial" w:hAnsi="Arial" w:eastAsia="Arial"/>
                <w:b/>
                <w:i w:val="0"/>
                <w:color w:val="5B5F66"/>
                <w:sz w:val="17"/>
              </w:rPr>
              <w:t>NOT INTERSECTED BY THE DATA LOADED</w:t>
            </w:r>
          </w:p>
        </w:tc>
        <w:tc>
          <w:tcPr>
            <w:tcW w:type="dxa" w:w="3100"/>
          </w:tcPr>
          <w:p>
            <w:pPr>
              <w:keepNext w:val="0"/>
              <w:spacing w:after="20" w:before="20"/>
            </w:pPr>
            <w:r>
              <w:rPr>
                <w:rFonts w:ascii="Arial" w:hAnsi="Arial" w:eastAsia="Arial"/>
                <w:b w:val="0"/>
                <w:i w:val="0"/>
                <w:sz w:val="17"/>
              </w:rPr>
              <w:t>Mapping date not published by the service; retrieved 12/10/2026</w:t>
            </w:r>
          </w:p>
        </w:tc>
      </w:tr>
      <w:tr>
        <w:trPr>
          <w:cantSplit/>
        </w:trPr>
        <w:tc>
          <w:tcPr>
            <w:tcW w:type="dxa" w:w="3664"/>
          </w:tcPr>
          <w:p>
            <w:pPr>
              <w:keepNext w:val="0"/>
              <w:spacing w:after="20" w:before="20"/>
            </w:pPr>
            <w:r>
              <w:rPr>
                <w:rFonts w:ascii="Arial" w:hAnsi="Arial" w:eastAsia="Arial"/>
                <w:b w:val="0"/>
                <w:i w:val="0"/>
                <w:sz w:val="17"/>
              </w:rPr>
              <w:t>Mine subsidence district</w:t>
            </w:r>
          </w:p>
        </w:tc>
        <w:tc>
          <w:tcPr>
            <w:tcW w:type="dxa" w:w="3100"/>
            <w:shd w:val="clear" w:color="auto" w:fill="ECECEA"/>
          </w:tcPr>
          <w:p>
            <w:pPr>
              <w:keepNext w:val="0"/>
              <w:spacing w:after="20" w:before="20"/>
            </w:pPr>
            <w:r>
              <w:rPr>
                <w:rFonts w:ascii="Arial" w:hAnsi="Arial" w:eastAsia="Arial"/>
                <w:b/>
                <w:i w:val="0"/>
                <w:color w:val="5B5F66"/>
                <w:sz w:val="17"/>
              </w:rPr>
              <w:t>NOT INTERSECTED BY THE DATA LOADED</w:t>
            </w:r>
          </w:p>
        </w:tc>
        <w:tc>
          <w:tcPr>
            <w:tcW w:type="dxa" w:w="3100"/>
          </w:tcPr>
          <w:p>
            <w:pPr>
              <w:keepNext w:val="0"/>
              <w:spacing w:after="20" w:before="20"/>
            </w:pPr>
            <w:r>
              <w:rPr>
                <w:rFonts w:ascii="Arial" w:hAnsi="Arial" w:eastAsia="Arial"/>
                <w:b w:val="0"/>
                <w:i w:val="0"/>
                <w:sz w:val="17"/>
              </w:rPr>
              <w:t>Mapping date not published by the service; retrieved 12/10/2026</w:t>
            </w:r>
          </w:p>
        </w:tc>
      </w:tr>
      <w:tr>
        <w:trPr>
          <w:cantSplit/>
        </w:trPr>
        <w:tc>
          <w:tcPr>
            <w:tcW w:type="dxa" w:w="3664"/>
          </w:tcPr>
          <w:p>
            <w:pPr>
              <w:keepNext w:val="0"/>
              <w:spacing w:after="20" w:before="20"/>
            </w:pPr>
            <w:r>
              <w:rPr>
                <w:rFonts w:ascii="Arial" w:hAnsi="Arial" w:eastAsia="Arial"/>
                <w:b w:val="0"/>
                <w:i w:val="0"/>
                <w:sz w:val="17"/>
              </w:rPr>
              <w:t>Contaminated land</w:t>
            </w:r>
          </w:p>
        </w:tc>
        <w:tc>
          <w:tcPr>
            <w:tcW w:type="dxa" w:w="3100"/>
            <w:shd w:val="clear" w:color="auto" w:fill="E3E5E9"/>
          </w:tcPr>
          <w:p>
            <w:pPr>
              <w:keepNext w:val="0"/>
              <w:spacing w:after="20" w:before="20"/>
            </w:pPr>
            <w:r>
              <w:rPr>
                <w:rFonts w:ascii="Arial" w:hAnsi="Arial" w:eastAsia="Arial"/>
                <w:b/>
                <w:i w:val="0"/>
                <w:color w:val="4A5160"/>
                <w:sz w:val="17"/>
              </w:rPr>
              <w:t>NOT CHECKED</w:t>
            </w:r>
          </w:p>
        </w:tc>
        <w:tc>
          <w:tcPr>
            <w:tcW w:type="dxa" w:w="3100"/>
          </w:tcPr>
          <w:p>
            <w:pPr>
              <w:keepNext w:val="0"/>
              <w:spacing w:after="20" w:before="20"/>
            </w:pPr>
            <w:r>
              <w:rPr>
                <w:rFonts w:ascii="Arial" w:hAnsi="Arial" w:eastAsia="Arial"/>
                <w:b w:val="0"/>
                <w:i w:val="0"/>
                <w:sz w:val="17"/>
              </w:rPr>
              <w:t>Currency unknown (layer not queried)</w:t>
            </w:r>
          </w:p>
        </w:tc>
      </w:tr>
      <w:tr>
        <w:trPr>
          <w:cantSplit/>
        </w:trPr>
        <w:tc>
          <w:tcPr>
            <w:tcW w:type="dxa" w:w="3664"/>
          </w:tcPr>
          <w:p>
            <w:pPr>
              <w:keepNext w:val="0"/>
              <w:spacing w:after="20" w:before="20"/>
            </w:pPr>
            <w:r>
              <w:rPr>
                <w:rFonts w:ascii="Arial" w:hAnsi="Arial" w:eastAsia="Arial"/>
                <w:b w:val="0"/>
                <w:i w:val="0"/>
                <w:sz w:val="17"/>
              </w:rPr>
              <w:t>Road and rail corridors</w:t>
            </w:r>
          </w:p>
        </w:tc>
        <w:tc>
          <w:tcPr>
            <w:tcW w:type="dxa" w:w="3100"/>
            <w:shd w:val="clear" w:color="auto" w:fill="E3E5E9"/>
          </w:tcPr>
          <w:p>
            <w:pPr>
              <w:keepNext w:val="0"/>
              <w:spacing w:after="20" w:before="20"/>
            </w:pPr>
            <w:r>
              <w:rPr>
                <w:rFonts w:ascii="Arial" w:hAnsi="Arial" w:eastAsia="Arial"/>
                <w:b/>
                <w:i w:val="0"/>
                <w:color w:val="4A5160"/>
                <w:sz w:val="17"/>
              </w:rPr>
              <w:t>NOT CHECKED</w:t>
            </w:r>
          </w:p>
        </w:tc>
        <w:tc>
          <w:tcPr>
            <w:tcW w:type="dxa" w:w="3100"/>
          </w:tcPr>
          <w:p>
            <w:pPr>
              <w:keepNext w:val="0"/>
              <w:spacing w:after="20" w:before="20"/>
            </w:pPr>
            <w:r>
              <w:rPr>
                <w:rFonts w:ascii="Arial" w:hAnsi="Arial" w:eastAsia="Arial"/>
                <w:b w:val="0"/>
                <w:i w:val="0"/>
                <w:sz w:val="17"/>
              </w:rPr>
              <w:t>Currency unknown (layer not queried)</w:t>
            </w:r>
          </w:p>
        </w:tc>
      </w:tr>
      <w:tr>
        <w:trPr>
          <w:cantSplit/>
        </w:trPr>
        <w:tc>
          <w:tcPr>
            <w:tcW w:type="dxa" w:w="3664"/>
          </w:tcPr>
          <w:p>
            <w:pPr>
              <w:keepNext w:val="0"/>
              <w:spacing w:after="20" w:before="20"/>
            </w:pPr>
            <w:r>
              <w:rPr>
                <w:rFonts w:ascii="Arial" w:hAnsi="Arial" w:eastAsia="Arial"/>
                <w:b w:val="0"/>
                <w:i w:val="0"/>
                <w:sz w:val="17"/>
              </w:rPr>
              <w:t>State policy land application</w:t>
            </w:r>
          </w:p>
        </w:tc>
        <w:tc>
          <w:tcPr>
            <w:tcW w:type="dxa" w:w="3100"/>
            <w:shd w:val="clear" w:color="auto" w:fill="F6E1DD"/>
          </w:tcPr>
          <w:p>
            <w:pPr>
              <w:keepNext w:val="0"/>
              <w:spacing w:after="20" w:before="20"/>
            </w:pPr>
            <w:r>
              <w:rPr>
                <w:rFonts w:ascii="Arial" w:hAnsi="Arial" w:eastAsia="Arial"/>
                <w:b/>
                <w:i w:val="0"/>
                <w:color w:val="A63A2B"/>
                <w:sz w:val="17"/>
              </w:rPr>
              <w:t>MAPPED OR INTERSECTS</w:t>
            </w:r>
          </w:p>
        </w:tc>
        <w:tc>
          <w:tcPr>
            <w:tcW w:type="dxa" w:w="3100"/>
          </w:tcPr>
          <w:p>
            <w:pPr>
              <w:keepNext w:val="0"/>
              <w:spacing w:after="20" w:before="20"/>
            </w:pPr>
            <w:r>
              <w:rPr>
                <w:rFonts w:ascii="Arial" w:hAnsi="Arial" w:eastAsia="Arial"/>
                <w:b w:val="0"/>
                <w:i w:val="0"/>
                <w:sz w:val="17"/>
              </w:rPr>
              <w:t>Mapping current to 01/03/2022; retrieved 12/10/2026</w:t>
            </w:r>
          </w:p>
        </w:tc>
      </w:tr>
      <w:tr>
        <w:trPr>
          <w:cantSplit/>
        </w:trPr>
        <w:tc>
          <w:tcPr>
            <w:tcW w:type="dxa" w:w="3664"/>
          </w:tcPr>
          <w:p>
            <w:pPr>
              <w:keepNext w:val="0"/>
              <w:spacing w:after="20" w:before="20"/>
            </w:pPr>
            <w:r>
              <w:rPr>
                <w:rFonts w:ascii="Arial" w:hAnsi="Arial" w:eastAsia="Arial"/>
                <w:b w:val="0"/>
                <w:i w:val="0"/>
                <w:sz w:val="17"/>
              </w:rPr>
              <w:t>Urban release area</w:t>
            </w:r>
          </w:p>
        </w:tc>
        <w:tc>
          <w:tcPr>
            <w:tcW w:type="dxa" w:w="3100"/>
            <w:shd w:val="clear" w:color="auto" w:fill="ECECEA"/>
          </w:tcPr>
          <w:p>
            <w:pPr>
              <w:keepNext w:val="0"/>
              <w:spacing w:after="20" w:before="20"/>
            </w:pPr>
            <w:r>
              <w:rPr>
                <w:rFonts w:ascii="Arial" w:hAnsi="Arial" w:eastAsia="Arial"/>
                <w:b/>
                <w:i w:val="0"/>
                <w:color w:val="5B5F66"/>
                <w:sz w:val="17"/>
              </w:rPr>
              <w:t>NOT INTERSECTED BY THE DATA LOADED</w:t>
            </w:r>
          </w:p>
        </w:tc>
        <w:tc>
          <w:tcPr>
            <w:tcW w:type="dxa" w:w="3100"/>
          </w:tcPr>
          <w:p>
            <w:pPr>
              <w:keepNext w:val="0"/>
              <w:spacing w:after="20" w:before="20"/>
            </w:pPr>
            <w:r>
              <w:rPr>
                <w:rFonts w:ascii="Arial" w:hAnsi="Arial" w:eastAsia="Arial"/>
                <w:b w:val="0"/>
                <w:i w:val="0"/>
                <w:sz w:val="17"/>
              </w:rPr>
              <w:t>Mapping date not published by the service; retrieved 12/10/2026</w:t>
            </w:r>
          </w:p>
        </w:tc>
      </w:tr>
      <w:tr>
        <w:trPr>
          <w:cantSplit/>
        </w:trPr>
        <w:tc>
          <w:tcPr>
            <w:tcW w:type="dxa" w:w="3664"/>
          </w:tcPr>
          <w:p>
            <w:pPr>
              <w:keepNext w:val="0"/>
              <w:spacing w:after="20" w:before="20"/>
            </w:pPr>
            <w:r>
              <w:rPr>
                <w:rFonts w:ascii="Arial" w:hAnsi="Arial" w:eastAsia="Arial"/>
                <w:b w:val="0"/>
                <w:i w:val="0"/>
                <w:sz w:val="17"/>
              </w:rPr>
              <w:t>Minimum lot size</w:t>
            </w:r>
          </w:p>
        </w:tc>
        <w:tc>
          <w:tcPr>
            <w:tcW w:type="dxa" w:w="3100"/>
            <w:shd w:val="clear" w:color="auto" w:fill="F6E1DD"/>
          </w:tcPr>
          <w:p>
            <w:pPr>
              <w:keepNext w:val="0"/>
              <w:spacing w:after="20" w:before="20"/>
            </w:pPr>
            <w:r>
              <w:rPr>
                <w:rFonts w:ascii="Arial" w:hAnsi="Arial" w:eastAsia="Arial"/>
                <w:b/>
                <w:i w:val="0"/>
                <w:color w:val="A63A2B"/>
                <w:sz w:val="17"/>
              </w:rPr>
              <w:t>MAPPED OR INTERSECTS</w:t>
            </w:r>
          </w:p>
        </w:tc>
        <w:tc>
          <w:tcPr>
            <w:tcW w:type="dxa" w:w="3100"/>
          </w:tcPr>
          <w:p>
            <w:pPr>
              <w:keepNext w:val="0"/>
              <w:spacing w:after="20" w:before="20"/>
            </w:pPr>
            <w:r>
              <w:rPr>
                <w:rFonts w:ascii="Arial" w:hAnsi="Arial" w:eastAsia="Arial"/>
                <w:b w:val="0"/>
                <w:i w:val="0"/>
                <w:sz w:val="17"/>
              </w:rPr>
              <w:t>Mapping current to 13/12/2024; retrieved 12/10/2026</w:t>
            </w:r>
          </w:p>
        </w:tc>
      </w:tr>
      <w:tr>
        <w:trPr>
          <w:cantSplit/>
        </w:trPr>
        <w:tc>
          <w:tcPr>
            <w:tcW w:type="dxa" w:w="3664"/>
          </w:tcPr>
          <w:p>
            <w:pPr>
              <w:keepNext w:val="0"/>
              <w:spacing w:after="20" w:before="20"/>
            </w:pPr>
            <w:r>
              <w:rPr>
                <w:rFonts w:ascii="Arial" w:hAnsi="Arial" w:eastAsia="Arial"/>
                <w:b w:val="0"/>
                <w:i w:val="0"/>
                <w:sz w:val="17"/>
              </w:rPr>
              <w:t>Maximum building height</w:t>
            </w:r>
          </w:p>
        </w:tc>
        <w:tc>
          <w:tcPr>
            <w:tcW w:type="dxa" w:w="3100"/>
            <w:shd w:val="clear" w:color="auto" w:fill="ECECEA"/>
          </w:tcPr>
          <w:p>
            <w:pPr>
              <w:keepNext w:val="0"/>
              <w:spacing w:after="20" w:before="20"/>
            </w:pPr>
            <w:r>
              <w:rPr>
                <w:rFonts w:ascii="Arial" w:hAnsi="Arial" w:eastAsia="Arial"/>
                <w:b/>
                <w:i w:val="0"/>
                <w:color w:val="5B5F66"/>
                <w:sz w:val="17"/>
              </w:rPr>
              <w:t>NOT INTERSECTED BY THE DATA LOADED</w:t>
            </w:r>
          </w:p>
        </w:tc>
        <w:tc>
          <w:tcPr>
            <w:tcW w:type="dxa" w:w="3100"/>
          </w:tcPr>
          <w:p>
            <w:pPr>
              <w:keepNext w:val="0"/>
              <w:spacing w:after="20" w:before="20"/>
            </w:pPr>
            <w:r>
              <w:rPr>
                <w:rFonts w:ascii="Arial" w:hAnsi="Arial" w:eastAsia="Arial"/>
                <w:b w:val="0"/>
                <w:i w:val="0"/>
                <w:sz w:val="17"/>
              </w:rPr>
              <w:t>Mapping date not published by the service; retrieved 12/10/2026</w:t>
            </w:r>
          </w:p>
        </w:tc>
      </w:tr>
      <w:tr>
        <w:trPr>
          <w:cantSplit/>
        </w:trPr>
        <w:tc>
          <w:tcPr>
            <w:tcW w:type="dxa" w:w="3664"/>
          </w:tcPr>
          <w:p>
            <w:pPr>
              <w:keepNext w:val="0"/>
              <w:spacing w:after="20" w:before="20"/>
            </w:pPr>
            <w:r>
              <w:rPr>
                <w:rFonts w:ascii="Arial" w:hAnsi="Arial" w:eastAsia="Arial"/>
                <w:b w:val="0"/>
                <w:i w:val="0"/>
                <w:sz w:val="17"/>
              </w:rPr>
              <w:t>Floor space ratio</w:t>
            </w:r>
          </w:p>
        </w:tc>
        <w:tc>
          <w:tcPr>
            <w:tcW w:type="dxa" w:w="3100"/>
            <w:shd w:val="clear" w:color="auto" w:fill="F6E1DD"/>
          </w:tcPr>
          <w:p>
            <w:pPr>
              <w:keepNext w:val="0"/>
              <w:spacing w:after="20" w:before="20"/>
            </w:pPr>
            <w:r>
              <w:rPr>
                <w:rFonts w:ascii="Arial" w:hAnsi="Arial" w:eastAsia="Arial"/>
                <w:b/>
                <w:i w:val="0"/>
                <w:color w:val="A63A2B"/>
                <w:sz w:val="17"/>
              </w:rPr>
              <w:t>MAPPED OR INTERSECTS</w:t>
            </w:r>
          </w:p>
        </w:tc>
        <w:tc>
          <w:tcPr>
            <w:tcW w:type="dxa" w:w="3100"/>
          </w:tcPr>
          <w:p>
            <w:pPr>
              <w:keepNext w:val="0"/>
              <w:spacing w:after="20" w:before="20"/>
            </w:pPr>
            <w:r>
              <w:rPr>
                <w:rFonts w:ascii="Arial" w:hAnsi="Arial" w:eastAsia="Arial"/>
                <w:b w:val="0"/>
                <w:i w:val="0"/>
                <w:sz w:val="17"/>
              </w:rPr>
              <w:t>Mapping current to 21/10/2022; retrieved 12/10/2026</w:t>
            </w:r>
          </w:p>
        </w:tc>
      </w:tr>
    </w:tbl>
    <w:p>
      <w:pPr>
        <w:spacing w:after="40"/>
      </w:pPr>
    </w:p>
    <w:p>
      <w:pPr>
        <w:pStyle w:val="Heading2"/>
      </w:pPr>
      <w:r>
        <w:t>5.12 Public interest</w:t>
      </w:r>
    </w:p>
    <w:p>
      <w:r>
        <w:rPr>
          <w:rFonts w:ascii="Arial" w:hAnsi="Arial" w:eastAsia="Arial"/>
          <w:b/>
          <w:i w:val="0"/>
          <w:color w:val="6B6E75"/>
        </w:rPr>
        <w:t xml:space="preserve">NOT ASSESSED. </w:t>
      </w:r>
      <w:r>
        <w:rPr>
          <w:rFonts w:ascii="Arial" w:hAnsi="Arial" w:eastAsia="Arial"/>
          <w:b w:val="0"/>
          <w:i w:val="0"/>
        </w:rPr>
        <w:t>No project data address the public interest. This matter is left to the applicant and the consent authority.</w:t>
      </w:r>
    </w:p>
    <w:p>
      <w:pPr>
        <w:pStyle w:val="Heading1"/>
      </w:pPr>
      <w:r>
        <w:t>6 Compliance table</w:t>
      </w:r>
    </w:p>
    <w:p>
      <w:r>
        <w:rPr>
          <w:rFonts w:ascii="Arial" w:hAnsi="Arial" w:eastAsia="Arial"/>
          <w:b w:val="0"/>
          <w:i w:val="0"/>
        </w:rPr>
        <w:t>The table compares the site works with the cited requirements of Gunnedah Shire Council and the cited erosion and sediment control guidance, for the controls that bear on site works.</w:t>
      </w:r>
    </w:p>
    <w:p>
      <w:r>
        <w:rPr>
          <w:rFonts w:ascii="Arial" w:hAnsi="Arial" w:eastAsia="Arial"/>
          <w:b w:val="0"/>
          <w:i w:val="0"/>
        </w:rPr>
        <w:t>PASS, FAIL, NOT TRIGGERED or TRIGGERED appears only where a cited number is compared with a number from the data. Every other row is UNRESOLVED. A result in brackets, such as PLATFORM DEFAULT, TO BE CONFIRMED, shows that the data value is not a survey or a design value, and the result must be confirmed. A PASS does not state that the development complies.</w:t>
      </w:r>
    </w:p>
    <w:p>
      <w:pPr>
        <w:keepNext/>
      </w:pPr>
      <w:r>
        <w:rPr>
          <w:rFonts w:ascii="Arial" w:hAnsi="Arial" w:eastAsia="Arial"/>
          <w:b w:val="0"/>
          <w:i w:val="0"/>
        </w:rPr>
        <w:t>Result: 4 PASS, 0 FAIL, 1 NOT TRIGGERED and 16 UNRESOLVED of 21 controls (the table rows). 2 of the PASS results rest on a platform default or an indicative layout value and must be confirmed.</w:t>
      </w:r>
    </w:p>
    <w:tbl>
      <w:tblPr>
        <w:tblW w:type="auto" w:w="0"/>
        <w:tblLayout w:type="fixed"/>
        <w:tblLook w:firstColumn="1" w:firstRow="1" w:lastColumn="0" w:lastRow="0" w:noHBand="0" w:noVBand="1" w:val="04A0"/>
        <w:jc w:val="left"/>
        <w:tblBorders>
          <w:top w:val="single" w:sz="4" w:space="0" w:color="CFCDC6"/>
          <w:left w:val="single" w:sz="4" w:space="0" w:color="CFCDC6"/>
          <w:bottom w:val="single" w:sz="4" w:space="0" w:color="CFCDC6"/>
          <w:right w:val="single" w:sz="4" w:space="0" w:color="CFCDC6"/>
          <w:insideH w:val="single" w:sz="4" w:space="0" w:color="CFCDC6"/>
          <w:insideV w:val="single" w:sz="4" w:space="0" w:color="CFCDC6"/>
        </w:tblBorders>
        <w:tblLayout w:type="fixed"/>
      </w:tblPr>
      <w:tblGrid>
        <w:gridCol w:w="1879"/>
        <w:gridCol w:w="3355"/>
        <w:gridCol w:w="2953"/>
        <w:gridCol w:w="1678"/>
      </w:tblGrid>
      <w:tr>
        <w:trPr>
          <w:cantSplit/>
          <w:tblHeader/>
        </w:trPr>
        <w:tc>
          <w:tcPr>
            <w:tcW w:type="dxa" w:w="1879"/>
            <w:shd w:val="clear" w:color="auto" w:fill="1E2024"/>
          </w:tcPr>
          <w:p>
            <w:pPr>
              <w:keepNext/>
              <w:spacing w:after="20" w:before="20"/>
            </w:pPr>
            <w:r>
              <w:rPr>
                <w:rFonts w:ascii="Arial" w:hAnsi="Arial" w:eastAsia="Arial"/>
                <w:b/>
                <w:i w:val="0"/>
                <w:color w:val="FFFFFF"/>
                <w:sz w:val="16"/>
              </w:rPr>
              <w:t>Control</w:t>
            </w:r>
          </w:p>
        </w:tc>
        <w:tc>
          <w:tcPr>
            <w:tcW w:type="dxa" w:w="3355"/>
            <w:shd w:val="clear" w:color="auto" w:fill="1E2024"/>
          </w:tcPr>
          <w:p>
            <w:pPr>
              <w:keepNext/>
              <w:spacing w:after="20" w:before="20"/>
            </w:pPr>
            <w:r>
              <w:rPr>
                <w:rFonts w:ascii="Arial" w:hAnsi="Arial" w:eastAsia="Arial"/>
                <w:b/>
                <w:i w:val="0"/>
                <w:color w:val="FFFFFF"/>
                <w:sz w:val="16"/>
              </w:rPr>
              <w:t>Requirement and source</w:t>
            </w:r>
          </w:p>
        </w:tc>
        <w:tc>
          <w:tcPr>
            <w:tcW w:type="dxa" w:w="2953"/>
            <w:shd w:val="clear" w:color="auto" w:fill="1E2024"/>
          </w:tcPr>
          <w:p>
            <w:pPr>
              <w:keepNext/>
              <w:spacing w:after="20" w:before="20"/>
            </w:pPr>
            <w:r>
              <w:rPr>
                <w:rFonts w:ascii="Arial" w:hAnsi="Arial" w:eastAsia="Arial"/>
                <w:b/>
                <w:i w:val="0"/>
                <w:color w:val="FFFFFF"/>
                <w:sz w:val="16"/>
              </w:rPr>
              <w:t>Data and basis</w:t>
            </w:r>
          </w:p>
        </w:tc>
        <w:tc>
          <w:tcPr>
            <w:tcW w:type="dxa" w:w="1678"/>
            <w:shd w:val="clear" w:color="auto" w:fill="1E2024"/>
          </w:tcPr>
          <w:p>
            <w:pPr>
              <w:keepNext/>
              <w:spacing w:after="20" w:before="20"/>
            </w:pPr>
            <w:r>
              <w:rPr>
                <w:rFonts w:ascii="Arial" w:hAnsi="Arial" w:eastAsia="Arial"/>
                <w:b/>
                <w:i w:val="0"/>
                <w:color w:val="FFFFFF"/>
                <w:sz w:val="16"/>
              </w:rPr>
              <w:t>Status</w:t>
            </w:r>
          </w:p>
        </w:tc>
      </w:tr>
      <w:tr>
        <w:trPr>
          <w:cantSplit/>
        </w:trPr>
        <w:tc>
          <w:tcPr>
            <w:tcW w:type="dxa" w:w="1879"/>
          </w:tcPr>
          <w:p>
            <w:pPr>
              <w:keepNext/>
              <w:spacing w:after="20" w:before="20"/>
            </w:pPr>
            <w:r>
              <w:rPr>
                <w:rFonts w:ascii="Arial" w:hAnsi="Arial" w:eastAsia="Arial"/>
                <w:b w:val="0"/>
                <w:i w:val="0"/>
                <w:sz w:val="17"/>
              </w:rPr>
              <w:t>Width of access (excluding layback splays)</w:t>
            </w:r>
          </w:p>
        </w:tc>
        <w:tc>
          <w:tcPr>
            <w:tcW w:type="dxa" w:w="3355"/>
          </w:tcPr>
          <w:p>
            <w:pPr>
              <w:keepNext/>
              <w:spacing w:after="20" w:before="20"/>
            </w:pPr>
            <w:r>
              <w:rPr>
                <w:rFonts w:ascii="Arial" w:hAnsi="Arial" w:eastAsia="Arial"/>
                <w:b w:val="0"/>
                <w:i w:val="0"/>
                <w:sz w:val="17"/>
              </w:rPr>
              <w:t>3 to 4.5 m [Gunnedah Shire Council Engineering Design Minimum Standards for Subdivisions and Developments, 2.8.7 Vehicular crossings and accesses, Table 2-H, page 44: "Width of access (excluding layback splays) 3.0 - 4.5m"]</w:t>
            </w:r>
          </w:p>
        </w:tc>
        <w:tc>
          <w:tcPr>
            <w:tcW w:type="dxa" w:w="2953"/>
          </w:tcPr>
          <w:p>
            <w:pPr>
              <w:keepNext/>
              <w:spacing w:after="20" w:before="20"/>
            </w:pPr>
            <w:r>
              <w:rPr>
                <w:rFonts w:ascii="Arial" w:hAnsi="Arial" w:eastAsia="Arial"/>
                <w:b w:val="0"/>
                <w:i w:val="0"/>
                <w:sz w:val="17"/>
              </w:rPr>
              <w:t>3.0 m. Driveway width on the plan set. Basis recorded: platform default, to be verified. Confirm against the council standard drawing.</w:t>
            </w:r>
          </w:p>
        </w:tc>
        <w:tc>
          <w:tcPr>
            <w:tcW w:type="dxa" w:w="1678"/>
            <w:shd w:val="clear" w:color="auto" w:fill="F7ECD3"/>
          </w:tcPr>
          <w:p>
            <w:pPr>
              <w:keepNext/>
              <w:spacing w:after="20" w:before="20"/>
            </w:pPr>
            <w:r>
              <w:rPr>
                <w:rFonts w:ascii="Arial" w:hAnsi="Arial" w:eastAsia="Arial"/>
                <w:b/>
                <w:i w:val="0"/>
                <w:color w:val="8A5A12"/>
                <w:sz w:val="17"/>
              </w:rPr>
              <w:t>PASS (PLATFORM DEFAULT, TO BE CONFIRMED)</w:t>
            </w:r>
          </w:p>
        </w:tc>
      </w:tr>
      <w:tr>
        <w:trPr>
          <w:cantSplit/>
        </w:trPr>
        <w:tc>
          <w:tcPr>
            <w:tcW w:type="dxa" w:w="1879"/>
          </w:tcPr>
          <w:p>
            <w:pPr>
              <w:keepNext w:val="0"/>
              <w:spacing w:after="20" w:before="20"/>
            </w:pPr>
            <w:r>
              <w:rPr>
                <w:rFonts w:ascii="Arial" w:hAnsi="Arial" w:eastAsia="Arial"/>
                <w:b w:val="0"/>
                <w:i w:val="0"/>
                <w:sz w:val="17"/>
              </w:rPr>
              <w:t>Crossings per street frontage (maximum)</w:t>
            </w:r>
          </w:p>
        </w:tc>
        <w:tc>
          <w:tcPr>
            <w:tcW w:type="dxa" w:w="3355"/>
          </w:tcPr>
          <w:p>
            <w:pPr>
              <w:keepNext w:val="0"/>
              <w:spacing w:after="20" w:before="20"/>
            </w:pPr>
            <w:r>
              <w:rPr>
                <w:rFonts w:ascii="Arial" w:hAnsi="Arial" w:eastAsia="Arial"/>
                <w:b w:val="0"/>
                <w:i w:val="0"/>
                <w:sz w:val="17"/>
              </w:rPr>
              <w:t>at most 2 [Gunnedah Shire Council Engineering Design Minimum Standards for Subdivisions and Developments, 2.8.7 Vehicular crossings and accesses, Table 2-H, page 44: "Maximum number of crossings per street frontage 2"]</w:t>
            </w:r>
          </w:p>
        </w:tc>
        <w:tc>
          <w:tcPr>
            <w:tcW w:type="dxa" w:w="2953"/>
          </w:tcPr>
          <w:p>
            <w:pPr>
              <w:keepNext w:val="0"/>
              <w:spacing w:after="20" w:before="20"/>
            </w:pPr>
            <w:r>
              <w:rPr>
                <w:rFonts w:ascii="Arial" w:hAnsi="Arial" w:eastAsia="Arial"/>
                <w:b w:val="0"/>
                <w:i w:val="0"/>
                <w:sz w:val="17"/>
              </w:rPr>
              <w:t>1 crossover. Count of crossovers on the plan set. Note on the cited sources: Engineering Standards Table 2-H allows up to 2 crossings per street frontage but DCP C.1.4(d) says multiple access points and laybacks are not permitted (unless two road frontages): confirm with Council.</w:t>
            </w:r>
          </w:p>
        </w:tc>
        <w:tc>
          <w:tcPr>
            <w:tcW w:type="dxa" w:w="1678"/>
            <w:shd w:val="clear" w:color="auto" w:fill="E1EFE3"/>
          </w:tcPr>
          <w:p>
            <w:pPr>
              <w:keepNext w:val="0"/>
              <w:spacing w:after="20" w:before="20"/>
            </w:pPr>
            <w:r>
              <w:rPr>
                <w:rFonts w:ascii="Arial" w:hAnsi="Arial" w:eastAsia="Arial"/>
                <w:b/>
                <w:i w:val="0"/>
                <w:color w:val="2F6B3A"/>
                <w:sz w:val="17"/>
              </w:rPr>
              <w:t>PASS</w:t>
            </w:r>
          </w:p>
        </w:tc>
      </w:tr>
      <w:tr>
        <w:trPr>
          <w:cantSplit/>
        </w:trPr>
        <w:tc>
          <w:tcPr>
            <w:tcW w:type="dxa" w:w="1879"/>
          </w:tcPr>
          <w:p>
            <w:pPr>
              <w:keepNext w:val="0"/>
              <w:spacing w:after="20" w:before="20"/>
            </w:pPr>
            <w:r>
              <w:rPr>
                <w:rFonts w:ascii="Arial" w:hAnsi="Arial" w:eastAsia="Arial"/>
                <w:b w:val="0"/>
                <w:i w:val="0"/>
                <w:sz w:val="17"/>
              </w:rPr>
              <w:t>Multiple access points and laybacks</w:t>
            </w:r>
          </w:p>
        </w:tc>
        <w:tc>
          <w:tcPr>
            <w:tcW w:type="dxa" w:w="3355"/>
          </w:tcPr>
          <w:p>
            <w:pPr>
              <w:keepNext w:val="0"/>
              <w:spacing w:after="20" w:before="20"/>
            </w:pPr>
            <w:r>
              <w:rPr>
                <w:rFonts w:ascii="Arial" w:hAnsi="Arial" w:eastAsia="Arial"/>
                <w:b w:val="0"/>
                <w:i w:val="0"/>
                <w:sz w:val="17"/>
              </w:rPr>
              <w:t>not permitted unless lot has two road frontages [Gunnedah Shire Council Development Control Plan 2025, C.1.4 Internal driveway, access and parking, page 39: "Multiple vehicle access points and laybacks are not permitted, will generally only be considered in circumstances where the lot has two road…"]</w:t>
            </w:r>
          </w:p>
        </w:tc>
        <w:tc>
          <w:tcPr>
            <w:tcW w:type="dxa" w:w="2953"/>
          </w:tcPr>
          <w:p>
            <w:pPr>
              <w:keepNext w:val="0"/>
              <w:spacing w:after="20" w:before="20"/>
            </w:pPr>
            <w:r>
              <w:rPr>
                <w:rFonts w:ascii="Arial" w:hAnsi="Arial" w:eastAsia="Arial"/>
                <w:b w:val="0"/>
                <w:i w:val="0"/>
                <w:sz w:val="17"/>
              </w:rPr>
              <w:t>one crossover and one layback are shown. The control is a policy statement (generally only where a lot has two road frontages). No numeric comparison is possible.</w:t>
            </w:r>
          </w:p>
        </w:tc>
        <w:tc>
          <w:tcPr>
            <w:tcW w:type="dxa" w:w="1678"/>
            <w:shd w:val="clear" w:color="auto" w:fill="DDE7F4"/>
          </w:tcPr>
          <w:p>
            <w:pPr>
              <w:keepNext w:val="0"/>
              <w:spacing w:after="20" w:before="20"/>
            </w:pPr>
            <w:r>
              <w:rPr>
                <w:rFonts w:ascii="Arial" w:hAnsi="Arial" w:eastAsia="Arial"/>
                <w:b/>
                <w:i w:val="0"/>
                <w:color w:val="2D5A96"/>
                <w:sz w:val="17"/>
              </w:rPr>
              <w:t>UNRESOLVED</w:t>
            </w:r>
          </w:p>
        </w:tc>
      </w:tr>
      <w:tr>
        <w:trPr>
          <w:cantSplit/>
        </w:trPr>
        <w:tc>
          <w:tcPr>
            <w:tcW w:type="dxa" w:w="1879"/>
          </w:tcPr>
          <w:p>
            <w:pPr>
              <w:keepNext w:val="0"/>
              <w:spacing w:after="20" w:before="20"/>
            </w:pPr>
            <w:r>
              <w:rPr>
                <w:rFonts w:ascii="Arial" w:hAnsi="Arial" w:eastAsia="Arial"/>
                <w:b w:val="0"/>
                <w:i w:val="0"/>
                <w:sz w:val="17"/>
              </w:rPr>
              <w:t>Crossing to common property boundary (minimum)</w:t>
            </w:r>
          </w:p>
        </w:tc>
        <w:tc>
          <w:tcPr>
            <w:tcW w:type="dxa" w:w="3355"/>
          </w:tcPr>
          <w:p>
            <w:pPr>
              <w:keepNext w:val="0"/>
              <w:spacing w:after="20" w:before="20"/>
            </w:pPr>
            <w:r>
              <w:rPr>
                <w:rFonts w:ascii="Arial" w:hAnsi="Arial" w:eastAsia="Arial"/>
                <w:b w:val="0"/>
                <w:i w:val="0"/>
                <w:sz w:val="17"/>
              </w:rPr>
              <w:t>at least 0.5 m [Gunnedah Shire Council Engineering Design Minimum Standards for Subdivisions and Developments, 2.8.7 Vehicular crossings and accesses, Table 2-H, page 44: "between crossings and common property boundary 0.5m"]</w:t>
            </w:r>
          </w:p>
        </w:tc>
        <w:tc>
          <w:tcPr>
            <w:tcW w:type="dxa" w:w="2953"/>
          </w:tcPr>
          <w:p>
            <w:pPr>
              <w:keepNext w:val="0"/>
              <w:spacing w:after="20" w:before="20"/>
            </w:pPr>
            <w:r>
              <w:rPr>
                <w:rFonts w:ascii="Arial" w:hAnsi="Arial" w:eastAsia="Arial"/>
                <w:b w:val="0"/>
                <w:i w:val="0"/>
                <w:sz w:val="17"/>
              </w:rPr>
              <w:t>8.1 m. Computed from the crossover polygon to the side boundary lines of the lot, extended across the verge (cadastre, indicative).</w:t>
            </w:r>
          </w:p>
        </w:tc>
        <w:tc>
          <w:tcPr>
            <w:tcW w:type="dxa" w:w="1678"/>
            <w:shd w:val="clear" w:color="auto" w:fill="E1EFE3"/>
          </w:tcPr>
          <w:p>
            <w:pPr>
              <w:keepNext w:val="0"/>
              <w:spacing w:after="20" w:before="20"/>
            </w:pPr>
            <w:r>
              <w:rPr>
                <w:rFonts w:ascii="Arial" w:hAnsi="Arial" w:eastAsia="Arial"/>
                <w:b/>
                <w:i w:val="0"/>
                <w:color w:val="2F6B3A"/>
                <w:sz w:val="17"/>
              </w:rPr>
              <w:t>PASS</w:t>
            </w:r>
          </w:p>
        </w:tc>
      </w:tr>
      <w:tr>
        <w:trPr>
          <w:cantSplit/>
        </w:trPr>
        <w:tc>
          <w:tcPr>
            <w:tcW w:type="dxa" w:w="1879"/>
          </w:tcPr>
          <w:p>
            <w:pPr>
              <w:keepNext w:val="0"/>
              <w:spacing w:after="20" w:before="20"/>
            </w:pPr>
            <w:r>
              <w:rPr>
                <w:rFonts w:ascii="Arial" w:hAnsi="Arial" w:eastAsia="Arial"/>
                <w:b w:val="0"/>
                <w:i w:val="0"/>
                <w:sz w:val="17"/>
              </w:rPr>
              <w:t>Crossing to corner allotment boundary (minimum)</w:t>
            </w:r>
          </w:p>
        </w:tc>
        <w:tc>
          <w:tcPr>
            <w:tcW w:type="dxa" w:w="3355"/>
          </w:tcPr>
          <w:p>
            <w:pPr>
              <w:keepNext w:val="0"/>
              <w:spacing w:after="20" w:before="20"/>
            </w:pPr>
            <w:r>
              <w:rPr>
                <w:rFonts w:ascii="Arial" w:hAnsi="Arial" w:eastAsia="Arial"/>
                <w:b w:val="0"/>
                <w:i w:val="0"/>
                <w:sz w:val="17"/>
              </w:rPr>
              <w:t>at least 6 m [Gunnedah Shire Council Engineering Design Minimum Standards for Subdivisions and Developments, 2.8.7 Vehicular crossings and accesses, Table 2-H, page 44: "Minimum distance from crossing to corner allotment boundary 6m"]</w:t>
            </w:r>
          </w:p>
        </w:tc>
        <w:tc>
          <w:tcPr>
            <w:tcW w:type="dxa" w:w="2953"/>
          </w:tcPr>
          <w:p>
            <w:pPr>
              <w:keepNext w:val="0"/>
              <w:spacing w:after="20" w:before="20"/>
            </w:pPr>
            <w:r>
              <w:rPr>
                <w:rFonts w:ascii="Arial" w:hAnsi="Arial" w:eastAsia="Arial"/>
                <w:b w:val="0"/>
                <w:i w:val="0"/>
                <w:sz w:val="17"/>
              </w:rPr>
              <w:t>not determined. The lot data show one road frontage, but corner allotment status is not confirmed by a records check.</w:t>
            </w:r>
          </w:p>
        </w:tc>
        <w:tc>
          <w:tcPr>
            <w:tcW w:type="dxa" w:w="1678"/>
            <w:shd w:val="clear" w:color="auto" w:fill="DDE7F4"/>
          </w:tcPr>
          <w:p>
            <w:pPr>
              <w:keepNext w:val="0"/>
              <w:spacing w:after="20" w:before="20"/>
            </w:pPr>
            <w:r>
              <w:rPr>
                <w:rFonts w:ascii="Arial" w:hAnsi="Arial" w:eastAsia="Arial"/>
                <w:b/>
                <w:i w:val="0"/>
                <w:color w:val="2D5A96"/>
                <w:sz w:val="17"/>
              </w:rPr>
              <w:t>UNRESOLVED</w:t>
            </w:r>
          </w:p>
        </w:tc>
      </w:tr>
      <w:tr>
        <w:trPr>
          <w:cantSplit/>
        </w:trPr>
        <w:tc>
          <w:tcPr>
            <w:tcW w:type="dxa" w:w="1879"/>
          </w:tcPr>
          <w:p>
            <w:pPr>
              <w:keepNext w:val="0"/>
              <w:spacing w:after="20" w:before="20"/>
            </w:pPr>
            <w:r>
              <w:rPr>
                <w:rFonts w:ascii="Arial" w:hAnsi="Arial" w:eastAsia="Arial"/>
                <w:b w:val="0"/>
                <w:i w:val="0"/>
                <w:sz w:val="17"/>
              </w:rPr>
              <w:t>Kerb separation between crossings (minimum)</w:t>
            </w:r>
          </w:p>
        </w:tc>
        <w:tc>
          <w:tcPr>
            <w:tcW w:type="dxa" w:w="3355"/>
          </w:tcPr>
          <w:p>
            <w:pPr>
              <w:keepNext w:val="0"/>
              <w:spacing w:after="20" w:before="20"/>
            </w:pPr>
            <w:r>
              <w:rPr>
                <w:rFonts w:ascii="Arial" w:hAnsi="Arial" w:eastAsia="Arial"/>
                <w:b w:val="0"/>
                <w:i w:val="0"/>
                <w:sz w:val="17"/>
              </w:rPr>
              <w:t>at least 2 m [Gunnedah Shire Council Engineering Design Minimum Standards for Subdivisions and Developments, 2.8.7 Vehicular crossings and accesses, Table 2-H, page 44: "Minimum kerb separation distance between crossings 2m"]</w:t>
            </w:r>
          </w:p>
        </w:tc>
        <w:tc>
          <w:tcPr>
            <w:tcW w:type="dxa" w:w="2953"/>
          </w:tcPr>
          <w:p>
            <w:pPr>
              <w:keepNext w:val="0"/>
              <w:spacing w:after="20" w:before="20"/>
            </w:pPr>
            <w:r>
              <w:rPr>
                <w:rFonts w:ascii="Arial" w:hAnsi="Arial" w:eastAsia="Arial"/>
                <w:b w:val="0"/>
                <w:i w:val="0"/>
                <w:sz w:val="17"/>
              </w:rPr>
              <w:t>not determined. Neighbouring crossings are not in the project data.</w:t>
            </w:r>
          </w:p>
        </w:tc>
        <w:tc>
          <w:tcPr>
            <w:tcW w:type="dxa" w:w="1678"/>
            <w:shd w:val="clear" w:color="auto" w:fill="DDE7F4"/>
          </w:tcPr>
          <w:p>
            <w:pPr>
              <w:keepNext w:val="0"/>
              <w:spacing w:after="20" w:before="20"/>
            </w:pPr>
            <w:r>
              <w:rPr>
                <w:rFonts w:ascii="Arial" w:hAnsi="Arial" w:eastAsia="Arial"/>
                <w:b/>
                <w:i w:val="0"/>
                <w:color w:val="2D5A96"/>
                <w:sz w:val="17"/>
              </w:rPr>
              <w:t>UNRESOLVED</w:t>
            </w:r>
          </w:p>
        </w:tc>
      </w:tr>
      <w:tr>
        <w:trPr>
          <w:cantSplit/>
        </w:trPr>
        <w:tc>
          <w:tcPr>
            <w:tcW w:type="dxa" w:w="1879"/>
          </w:tcPr>
          <w:p>
            <w:pPr>
              <w:keepNext w:val="0"/>
              <w:spacing w:after="20" w:before="20"/>
            </w:pPr>
            <w:r>
              <w:rPr>
                <w:rFonts w:ascii="Arial" w:hAnsi="Arial" w:eastAsia="Arial"/>
                <w:b w:val="0"/>
                <w:i w:val="0"/>
                <w:sz w:val="17"/>
              </w:rPr>
              <w:t>Access to comply with council standard drawings and AS 2890</w:t>
            </w:r>
          </w:p>
        </w:tc>
        <w:tc>
          <w:tcPr>
            <w:tcW w:type="dxa" w:w="3355"/>
          </w:tcPr>
          <w:p>
            <w:pPr>
              <w:keepNext w:val="0"/>
              <w:spacing w:after="20" w:before="20"/>
            </w:pPr>
            <w:r>
              <w:rPr>
                <w:rFonts w:ascii="Arial" w:hAnsi="Arial" w:eastAsia="Arial"/>
                <w:b w:val="0"/>
                <w:i w:val="0"/>
                <w:sz w:val="17"/>
              </w:rPr>
              <w:t>Council standard access drawings + AS2890 series [Gunnedah Shire Council Development Control Plan 2025, C.1.4 Internal driveway, access and parking, page 39: "Access from the public road to the property boundary to comply with Council's standard access drawings (relevant to the type of development) and the…"]</w:t>
            </w:r>
          </w:p>
        </w:tc>
        <w:tc>
          <w:tcPr>
            <w:tcW w:type="dxa" w:w="2953"/>
          </w:tcPr>
          <w:p>
            <w:pPr>
              <w:keepNext w:val="0"/>
              <w:spacing w:after="20" w:before="20"/>
            </w:pPr>
            <w:r>
              <w:rPr>
                <w:rFonts w:ascii="Arial" w:hAnsi="Arial" w:eastAsia="Arial"/>
                <w:b w:val="0"/>
                <w:i w:val="0"/>
                <w:sz w:val="17"/>
              </w:rPr>
              <w:t>no council standard drawing selected. Council crossing standard drawing: NOT SELECTED. AS/NZS 2890.1 is the Australian Standard for off-street parking and is not a council crossing standard. No numeric comparison is possible.</w:t>
            </w:r>
          </w:p>
        </w:tc>
        <w:tc>
          <w:tcPr>
            <w:tcW w:type="dxa" w:w="1678"/>
            <w:shd w:val="clear" w:color="auto" w:fill="DDE7F4"/>
          </w:tcPr>
          <w:p>
            <w:pPr>
              <w:keepNext w:val="0"/>
              <w:spacing w:after="20" w:before="20"/>
            </w:pPr>
            <w:r>
              <w:rPr>
                <w:rFonts w:ascii="Arial" w:hAnsi="Arial" w:eastAsia="Arial"/>
                <w:b/>
                <w:i w:val="0"/>
                <w:color w:val="2D5A96"/>
                <w:sz w:val="17"/>
              </w:rPr>
              <w:t>UNRESOLVED</w:t>
            </w:r>
          </w:p>
        </w:tc>
      </w:tr>
      <w:tr>
        <w:trPr>
          <w:cantSplit/>
        </w:trPr>
        <w:tc>
          <w:tcPr>
            <w:tcW w:type="dxa" w:w="1879"/>
          </w:tcPr>
          <w:p>
            <w:pPr>
              <w:keepNext w:val="0"/>
              <w:spacing w:after="20" w:before="20"/>
            </w:pPr>
            <w:r>
              <w:rPr>
                <w:rFonts w:ascii="Arial" w:hAnsi="Arial" w:eastAsia="Arial"/>
                <w:b w:val="0"/>
                <w:i w:val="0"/>
                <w:sz w:val="17"/>
              </w:rPr>
              <w:t>Internal driveway surface</w:t>
            </w:r>
          </w:p>
        </w:tc>
        <w:tc>
          <w:tcPr>
            <w:tcW w:type="dxa" w:w="3355"/>
          </w:tcPr>
          <w:p>
            <w:pPr>
              <w:keepNext w:val="0"/>
              <w:spacing w:after="20" w:before="20"/>
            </w:pPr>
            <w:r>
              <w:rPr>
                <w:rFonts w:ascii="Arial" w:hAnsi="Arial" w:eastAsia="Arial"/>
                <w:b w:val="0"/>
                <w:i w:val="0"/>
                <w:sz w:val="17"/>
              </w:rPr>
              <w:t>concrete, bitumen, interlocking pavers or asphalt [Gunnedah Shire Council Development Control Plan 2025, C.1.4 Internal driveway, access and parking, page 39: "All internal vehicle access, and manoeuvring areas to the designated parking area (including the designated parking area), are to be concrete…"]</w:t>
            </w:r>
          </w:p>
        </w:tc>
        <w:tc>
          <w:tcPr>
            <w:tcW w:type="dxa" w:w="2953"/>
          </w:tcPr>
          <w:p>
            <w:pPr>
              <w:keepNext w:val="0"/>
              <w:spacing w:after="20" w:before="20"/>
            </w:pPr>
            <w:r>
              <w:rPr>
                <w:rFonts w:ascii="Arial" w:hAnsi="Arial" w:eastAsia="Arial"/>
                <w:b w:val="0"/>
                <w:i w:val="0"/>
                <w:sz w:val="17"/>
              </w:rPr>
              <w:t>material not selected. Allowed materials are listed by the control. No numeric comparison is possible.</w:t>
            </w:r>
          </w:p>
        </w:tc>
        <w:tc>
          <w:tcPr>
            <w:tcW w:type="dxa" w:w="1678"/>
            <w:shd w:val="clear" w:color="auto" w:fill="DDE7F4"/>
          </w:tcPr>
          <w:p>
            <w:pPr>
              <w:keepNext w:val="0"/>
              <w:spacing w:after="20" w:before="20"/>
            </w:pPr>
            <w:r>
              <w:rPr>
                <w:rFonts w:ascii="Arial" w:hAnsi="Arial" w:eastAsia="Arial"/>
                <w:b/>
                <w:i w:val="0"/>
                <w:color w:val="2D5A96"/>
                <w:sz w:val="17"/>
              </w:rPr>
              <w:t>UNRESOLVED</w:t>
            </w:r>
          </w:p>
        </w:tc>
      </w:tr>
      <w:tr>
        <w:trPr>
          <w:cantSplit/>
        </w:trPr>
        <w:tc>
          <w:tcPr>
            <w:tcW w:type="dxa" w:w="1879"/>
          </w:tcPr>
          <w:p>
            <w:pPr>
              <w:keepNext w:val="0"/>
              <w:spacing w:after="20" w:before="20"/>
            </w:pPr>
            <w:r>
              <w:rPr>
                <w:rFonts w:ascii="Arial" w:hAnsi="Arial" w:eastAsia="Arial"/>
                <w:b w:val="0"/>
                <w:i w:val="0"/>
                <w:sz w:val="17"/>
              </w:rPr>
              <w:t>Driveway maximum grade</w:t>
            </w:r>
          </w:p>
        </w:tc>
        <w:tc>
          <w:tcPr>
            <w:tcW w:type="dxa" w:w="3355"/>
          </w:tcPr>
          <w:p>
            <w:pPr>
              <w:keepNext w:val="0"/>
              <w:spacing w:after="20" w:before="20"/>
            </w:pPr>
            <w:r>
              <w:rPr>
                <w:rFonts w:ascii="Arial" w:hAnsi="Arial" w:eastAsia="Arial"/>
                <w:b w:val="0"/>
                <w:i w:val="0"/>
                <w:sz w:val="17"/>
              </w:rPr>
              <w:t>No citable control for driveway maximum grade was found in the obtained documents.</w:t>
            </w:r>
          </w:p>
        </w:tc>
        <w:tc>
          <w:tcPr>
            <w:tcW w:type="dxa" w:w="2953"/>
          </w:tcPr>
          <w:p>
            <w:pPr>
              <w:keepNext w:val="0"/>
              <w:spacing w:after="20" w:before="20"/>
            </w:pPr>
            <w:r>
              <w:rPr>
                <w:rFonts w:ascii="Arial" w:hAnsi="Arial" w:eastAsia="Arial"/>
                <w:b w:val="0"/>
                <w:i w:val="0"/>
                <w:sz w:val="17"/>
              </w:rPr>
              <w:t>steepest profile grade 5.29% (platform screening only). Not compared: no cited council limit.</w:t>
            </w:r>
          </w:p>
        </w:tc>
        <w:tc>
          <w:tcPr>
            <w:tcW w:type="dxa" w:w="1678"/>
            <w:shd w:val="clear" w:color="auto" w:fill="DDE7F4"/>
          </w:tcPr>
          <w:p>
            <w:pPr>
              <w:keepNext w:val="0"/>
              <w:spacing w:after="20" w:before="20"/>
            </w:pPr>
            <w:r>
              <w:rPr>
                <w:rFonts w:ascii="Arial" w:hAnsi="Arial" w:eastAsia="Arial"/>
                <w:b/>
                <w:i w:val="0"/>
                <w:color w:val="2D5A96"/>
                <w:sz w:val="17"/>
              </w:rPr>
              <w:t>UNRESOLVED</w:t>
            </w:r>
          </w:p>
        </w:tc>
      </w:tr>
      <w:tr>
        <w:trPr>
          <w:cantSplit/>
        </w:trPr>
        <w:tc>
          <w:tcPr>
            <w:tcW w:type="dxa" w:w="1879"/>
          </w:tcPr>
          <w:p>
            <w:pPr>
              <w:keepNext w:val="0"/>
              <w:spacing w:after="20" w:before="20"/>
            </w:pPr>
            <w:r>
              <w:rPr>
                <w:rFonts w:ascii="Arial" w:hAnsi="Arial" w:eastAsia="Arial"/>
                <w:b w:val="0"/>
                <w:i w:val="0"/>
                <w:sz w:val="17"/>
              </w:rPr>
              <w:t>Slope above which a detailed geotechnical investigation is required</w:t>
            </w:r>
          </w:p>
        </w:tc>
        <w:tc>
          <w:tcPr>
            <w:tcW w:type="dxa" w:w="3355"/>
          </w:tcPr>
          <w:p>
            <w:pPr>
              <w:keepNext w:val="0"/>
              <w:spacing w:after="20" w:before="20"/>
            </w:pPr>
            <w:r>
              <w:rPr>
                <w:rFonts w:ascii="Arial" w:hAnsi="Arial" w:eastAsia="Arial"/>
                <w:b w:val="0"/>
                <w:i w:val="0"/>
                <w:sz w:val="17"/>
              </w:rPr>
              <w:t>slopes greater than 15% [Gunnedah Shire Council Development Control Plan 2025, B.3 Slope and land stability, page 21: "Development on slopes greater than 15% require a detailed geotechnical investigation"]</w:t>
            </w:r>
          </w:p>
        </w:tc>
        <w:tc>
          <w:tcPr>
            <w:tcW w:type="dxa" w:w="2953"/>
          </w:tcPr>
          <w:p>
            <w:pPr>
              <w:keepNext w:val="0"/>
              <w:spacing w:after="20" w:before="20"/>
            </w:pPr>
            <w:r>
              <w:rPr>
                <w:rFonts w:ascii="Arial" w:hAnsi="Arial" w:eastAsia="Arial"/>
                <w:b w:val="0"/>
                <w:i w:val="0"/>
                <w:sz w:val="17"/>
              </w:rPr>
              <w:t>steepest DEM gradient 4.9% (average fall 2.6%). 5 m DEM, INDICATIVE: too coarse to rule out local steeper ground. NOT TRIGGERED means that the steepest gradient in the DEM does not exceed the threshold. It does not rule out steeper local ground.</w:t>
            </w:r>
          </w:p>
        </w:tc>
        <w:tc>
          <w:tcPr>
            <w:tcW w:type="dxa" w:w="1678"/>
            <w:shd w:val="clear" w:color="auto" w:fill="E1EFE3"/>
          </w:tcPr>
          <w:p>
            <w:pPr>
              <w:keepNext w:val="0"/>
              <w:spacing w:after="20" w:before="20"/>
            </w:pPr>
            <w:r>
              <w:rPr>
                <w:rFonts w:ascii="Arial" w:hAnsi="Arial" w:eastAsia="Arial"/>
                <w:b/>
                <w:i w:val="0"/>
                <w:color w:val="2F6B3A"/>
                <w:sz w:val="17"/>
              </w:rPr>
              <w:t>NOT TRIGGERED (INDICATIVE, 5 m DEM)</w:t>
            </w:r>
          </w:p>
        </w:tc>
      </w:tr>
      <w:tr>
        <w:trPr>
          <w:cantSplit/>
        </w:trPr>
        <w:tc>
          <w:tcPr>
            <w:tcW w:type="dxa" w:w="1879"/>
          </w:tcPr>
          <w:p>
            <w:pPr>
              <w:keepNext w:val="0"/>
              <w:spacing w:after="20" w:before="20"/>
            </w:pPr>
            <w:r>
              <w:rPr>
                <w:rFonts w:ascii="Arial" w:hAnsi="Arial" w:eastAsia="Arial"/>
                <w:b w:val="0"/>
                <w:i w:val="0"/>
                <w:sz w:val="17"/>
              </w:rPr>
              <w:t>Stormwater designed to the Engineering Design Minimum Standards</w:t>
            </w:r>
          </w:p>
        </w:tc>
        <w:tc>
          <w:tcPr>
            <w:tcW w:type="dxa" w:w="3355"/>
          </w:tcPr>
          <w:p>
            <w:pPr>
              <w:keepNext w:val="0"/>
              <w:spacing w:after="20" w:before="20"/>
            </w:pPr>
            <w:r>
              <w:rPr>
                <w:rFonts w:ascii="Arial" w:hAnsi="Arial" w:eastAsia="Arial"/>
                <w:b w:val="0"/>
                <w:i w:val="0"/>
                <w:sz w:val="17"/>
              </w:rPr>
              <w:t>Gunnedah Shire Council Engineering Design Minimum Standards [Gunnedah Shire Council Development Control Plan 2025, C.5 Stormwater, control a, page 43: "All stormwater systems shall be designed and constructed in accordance with Council's Engineering Design Minimum Standards."]</w:t>
            </w:r>
          </w:p>
        </w:tc>
        <w:tc>
          <w:tcPr>
            <w:tcW w:type="dxa" w:w="2953"/>
          </w:tcPr>
          <w:p>
            <w:pPr>
              <w:keepNext w:val="0"/>
              <w:spacing w:after="20" w:before="20"/>
            </w:pPr>
            <w:r>
              <w:rPr>
                <w:rFonts w:ascii="Arial" w:hAnsi="Arial" w:eastAsia="Arial"/>
                <w:b w:val="0"/>
                <w:i w:val="0"/>
                <w:sz w:val="17"/>
              </w:rPr>
              <w:t>no stormwater design provided. TO BE COMPLETED BY THE APPLICANT. No numeric comparison is possible.</w:t>
            </w:r>
          </w:p>
        </w:tc>
        <w:tc>
          <w:tcPr>
            <w:tcW w:type="dxa" w:w="1678"/>
            <w:shd w:val="clear" w:color="auto" w:fill="DDE7F4"/>
          </w:tcPr>
          <w:p>
            <w:pPr>
              <w:keepNext w:val="0"/>
              <w:spacing w:after="20" w:before="20"/>
            </w:pPr>
            <w:r>
              <w:rPr>
                <w:rFonts w:ascii="Arial" w:hAnsi="Arial" w:eastAsia="Arial"/>
                <w:b/>
                <w:i w:val="0"/>
                <w:color w:val="2D5A96"/>
                <w:sz w:val="17"/>
              </w:rPr>
              <w:t>UNRESOLVED</w:t>
            </w:r>
          </w:p>
        </w:tc>
      </w:tr>
      <w:tr>
        <w:trPr>
          <w:cantSplit/>
        </w:trPr>
        <w:tc>
          <w:tcPr>
            <w:tcW w:type="dxa" w:w="1879"/>
          </w:tcPr>
          <w:p>
            <w:pPr>
              <w:keepNext w:val="0"/>
              <w:spacing w:after="20" w:before="20"/>
            </w:pPr>
            <w:r>
              <w:rPr>
                <w:rFonts w:ascii="Arial" w:hAnsi="Arial" w:eastAsia="Arial"/>
                <w:b w:val="0"/>
                <w:i w:val="0"/>
                <w:sz w:val="17"/>
              </w:rPr>
              <w:t>Legal point of stormwater discharge</w:t>
            </w:r>
          </w:p>
        </w:tc>
        <w:tc>
          <w:tcPr>
            <w:tcW w:type="dxa" w:w="3355"/>
          </w:tcPr>
          <w:p>
            <w:pPr>
              <w:keepNext w:val="0"/>
              <w:spacing w:after="20" w:before="20"/>
            </w:pPr>
            <w:r>
              <w:rPr>
                <w:rFonts w:ascii="Arial" w:hAnsi="Arial" w:eastAsia="Arial"/>
                <w:b w:val="0"/>
                <w:i w:val="0"/>
                <w:sz w:val="17"/>
              </w:rPr>
              <w:t>No citable control for legal point of discharge was found in the obtained documents.</w:t>
            </w:r>
          </w:p>
        </w:tc>
        <w:tc>
          <w:tcPr>
            <w:tcW w:type="dxa" w:w="2953"/>
          </w:tcPr>
          <w:p>
            <w:pPr>
              <w:keepNext w:val="0"/>
              <w:spacing w:after="20" w:before="20"/>
            </w:pPr>
            <w:r>
              <w:rPr>
                <w:rFonts w:ascii="Arial" w:hAnsi="Arial" w:eastAsia="Arial"/>
                <w:b w:val="0"/>
                <w:i w:val="0"/>
                <w:sz w:val="17"/>
              </w:rPr>
              <w:t>not in the project data; the lot falls away from the street (INDICATIVE, 5 m DEM). Confirm with the council. An inter-allotment drainage easement or another solution may be required.</w:t>
            </w:r>
          </w:p>
        </w:tc>
        <w:tc>
          <w:tcPr>
            <w:tcW w:type="dxa" w:w="1678"/>
            <w:shd w:val="clear" w:color="auto" w:fill="DDE7F4"/>
          </w:tcPr>
          <w:p>
            <w:pPr>
              <w:keepNext w:val="0"/>
              <w:spacing w:after="20" w:before="20"/>
            </w:pPr>
            <w:r>
              <w:rPr>
                <w:rFonts w:ascii="Arial" w:hAnsi="Arial" w:eastAsia="Arial"/>
                <w:b/>
                <w:i w:val="0"/>
                <w:color w:val="2D5A96"/>
                <w:sz w:val="17"/>
              </w:rPr>
              <w:t>UNRESOLVED</w:t>
            </w:r>
          </w:p>
        </w:tc>
      </w:tr>
      <w:tr>
        <w:trPr>
          <w:cantSplit/>
        </w:trPr>
        <w:tc>
          <w:tcPr>
            <w:tcW w:type="dxa" w:w="1879"/>
          </w:tcPr>
          <w:p>
            <w:pPr>
              <w:keepNext w:val="0"/>
              <w:spacing w:after="20" w:before="20"/>
            </w:pPr>
            <w:r>
              <w:rPr>
                <w:rFonts w:ascii="Arial" w:hAnsi="Arial" w:eastAsia="Arial"/>
                <w:b w:val="0"/>
                <w:i w:val="0"/>
                <w:sz w:val="17"/>
              </w:rPr>
              <w:t>Flood planning level</w:t>
            </w:r>
          </w:p>
        </w:tc>
        <w:tc>
          <w:tcPr>
            <w:tcW w:type="dxa" w:w="3355"/>
          </w:tcPr>
          <w:p>
            <w:pPr>
              <w:keepNext w:val="0"/>
              <w:spacing w:after="20" w:before="20"/>
            </w:pPr>
            <w:r>
              <w:rPr>
                <w:rFonts w:ascii="Arial" w:hAnsi="Arial" w:eastAsia="Arial"/>
                <w:b w:val="0"/>
                <w:i w:val="0"/>
                <w:sz w:val="17"/>
              </w:rPr>
              <w:t>1% AEP flood plus 0.5 m freeboard [Gunnedah Shire Council Development Control Plan 2025, B.5 Flooding (introduction), page 22: "Council has adopted the 1% Annual Exceedance Probability (AEP) plus 0.5m freeboard, as its Flood Planning Level (FPL)."]</w:t>
            </w:r>
          </w:p>
        </w:tc>
        <w:tc>
          <w:tcPr>
            <w:tcW w:type="dxa" w:w="2953"/>
          </w:tcPr>
          <w:p>
            <w:pPr>
              <w:keepNext w:val="0"/>
              <w:spacing w:after="20" w:before="20"/>
            </w:pPr>
            <w:r>
              <w:rPr>
                <w:rFonts w:ascii="Arial" w:hAnsi="Arial" w:eastAsia="Arial"/>
                <w:b w:val="0"/>
                <w:i w:val="0"/>
                <w:sz w:val="17"/>
              </w:rPr>
              <w:t>lot specific level not in the project data. A flood certificate or flood information is needed from the council.</w:t>
            </w:r>
          </w:p>
        </w:tc>
        <w:tc>
          <w:tcPr>
            <w:tcW w:type="dxa" w:w="1678"/>
            <w:shd w:val="clear" w:color="auto" w:fill="DDE7F4"/>
          </w:tcPr>
          <w:p>
            <w:pPr>
              <w:keepNext w:val="0"/>
              <w:spacing w:after="20" w:before="20"/>
            </w:pPr>
            <w:r>
              <w:rPr>
                <w:rFonts w:ascii="Arial" w:hAnsi="Arial" w:eastAsia="Arial"/>
                <w:b/>
                <w:i w:val="0"/>
                <w:color w:val="2D5A96"/>
                <w:sz w:val="17"/>
              </w:rPr>
              <w:t>UNRESOLVED</w:t>
            </w:r>
          </w:p>
        </w:tc>
      </w:tr>
      <w:tr>
        <w:trPr>
          <w:cantSplit/>
        </w:trPr>
        <w:tc>
          <w:tcPr>
            <w:tcW w:type="dxa" w:w="1879"/>
          </w:tcPr>
          <w:p>
            <w:pPr>
              <w:keepNext w:val="0"/>
              <w:spacing w:after="20" w:before="20"/>
            </w:pPr>
            <w:r>
              <w:rPr>
                <w:rFonts w:ascii="Arial" w:hAnsi="Arial" w:eastAsia="Arial"/>
                <w:b w:val="0"/>
                <w:i w:val="0"/>
                <w:sz w:val="17"/>
              </w:rPr>
              <w:t>Servicing strategy with the application</w:t>
            </w:r>
          </w:p>
        </w:tc>
        <w:tc>
          <w:tcPr>
            <w:tcW w:type="dxa" w:w="3355"/>
          </w:tcPr>
          <w:p>
            <w:pPr>
              <w:keepNext w:val="0"/>
              <w:spacing w:after="20" w:before="20"/>
            </w:pPr>
            <w:r>
              <w:rPr>
                <w:rFonts w:ascii="Arial" w:hAnsi="Arial" w:eastAsia="Arial"/>
                <w:b w:val="0"/>
                <w:i w:val="0"/>
                <w:sz w:val="17"/>
              </w:rPr>
              <w:t>Required (policy statement, no numeric limit) [Gunnedah Shire Council Development Control Plan 2025, B.7 Utilities and services, control a, page 26: "A servicing strategy is required with all development applications to demonstrate that availability and feasibility of providing water, sewer and…"]</w:t>
            </w:r>
          </w:p>
        </w:tc>
        <w:tc>
          <w:tcPr>
            <w:tcW w:type="dxa" w:w="2953"/>
          </w:tcPr>
          <w:p>
            <w:pPr>
              <w:keepNext w:val="0"/>
              <w:spacing w:after="20" w:before="20"/>
            </w:pPr>
            <w:r>
              <w:rPr>
                <w:rFonts w:ascii="Arial" w:hAnsi="Arial" w:eastAsia="Arial"/>
                <w:b w:val="0"/>
                <w:i w:val="0"/>
                <w:sz w:val="17"/>
              </w:rPr>
              <w:t>no servicing strategy provided. TO BE COMPLETED BY THE APPLICANT. No numeric comparison is possible.</w:t>
            </w:r>
          </w:p>
        </w:tc>
        <w:tc>
          <w:tcPr>
            <w:tcW w:type="dxa" w:w="1678"/>
            <w:shd w:val="clear" w:color="auto" w:fill="DDE7F4"/>
          </w:tcPr>
          <w:p>
            <w:pPr>
              <w:keepNext w:val="0"/>
              <w:spacing w:after="20" w:before="20"/>
            </w:pPr>
            <w:r>
              <w:rPr>
                <w:rFonts w:ascii="Arial" w:hAnsi="Arial" w:eastAsia="Arial"/>
                <w:b/>
                <w:i w:val="0"/>
                <w:color w:val="2D5A96"/>
                <w:sz w:val="17"/>
              </w:rPr>
              <w:t>UNRESOLVED</w:t>
            </w:r>
          </w:p>
        </w:tc>
      </w:tr>
      <w:tr>
        <w:trPr>
          <w:cantSplit/>
        </w:trPr>
        <w:tc>
          <w:tcPr>
            <w:tcW w:type="dxa" w:w="1879"/>
          </w:tcPr>
          <w:p>
            <w:pPr>
              <w:keepNext w:val="0"/>
              <w:spacing w:after="20" w:before="20"/>
            </w:pPr>
            <w:r>
              <w:rPr>
                <w:rFonts w:ascii="Arial" w:hAnsi="Arial" w:eastAsia="Arial"/>
                <w:b w:val="0"/>
                <w:i w:val="0"/>
                <w:sz w:val="17"/>
              </w:rPr>
              <w:t>Connection to potable water where available</w:t>
            </w:r>
          </w:p>
        </w:tc>
        <w:tc>
          <w:tcPr>
            <w:tcW w:type="dxa" w:w="3355"/>
          </w:tcPr>
          <w:p>
            <w:pPr>
              <w:keepNext w:val="0"/>
              <w:spacing w:after="20" w:before="20"/>
            </w:pPr>
            <w:r>
              <w:rPr>
                <w:rFonts w:ascii="Arial" w:hAnsi="Arial" w:eastAsia="Arial"/>
                <w:b w:val="0"/>
                <w:i w:val="0"/>
                <w:sz w:val="17"/>
              </w:rPr>
              <w:t>Required (policy statement, no numeric limit) [Gunnedah Shire Council Development Control Plan 2025, B.7 Utilities and services, control d, page 26: "If available, connection to potable water supply is required."]</w:t>
            </w:r>
          </w:p>
        </w:tc>
        <w:tc>
          <w:tcPr>
            <w:tcW w:type="dxa" w:w="2953"/>
          </w:tcPr>
          <w:p>
            <w:pPr>
              <w:keepNext w:val="0"/>
              <w:spacing w:after="20" w:before="20"/>
            </w:pPr>
            <w:r>
              <w:rPr>
                <w:rFonts w:ascii="Arial" w:hAnsi="Arial" w:eastAsia="Arial"/>
                <w:b w:val="0"/>
                <w:i w:val="0"/>
                <w:sz w:val="17"/>
              </w:rPr>
              <w:t>availability of a connection is not in the project data. Council network maps are needed. No numeric comparison is possible.</w:t>
            </w:r>
          </w:p>
        </w:tc>
        <w:tc>
          <w:tcPr>
            <w:tcW w:type="dxa" w:w="1678"/>
            <w:shd w:val="clear" w:color="auto" w:fill="DDE7F4"/>
          </w:tcPr>
          <w:p>
            <w:pPr>
              <w:keepNext w:val="0"/>
              <w:spacing w:after="20" w:before="20"/>
            </w:pPr>
            <w:r>
              <w:rPr>
                <w:rFonts w:ascii="Arial" w:hAnsi="Arial" w:eastAsia="Arial"/>
                <w:b/>
                <w:i w:val="0"/>
                <w:color w:val="2D5A96"/>
                <w:sz w:val="17"/>
              </w:rPr>
              <w:t>UNRESOLVED</w:t>
            </w:r>
          </w:p>
        </w:tc>
      </w:tr>
      <w:tr>
        <w:trPr>
          <w:cantSplit/>
        </w:trPr>
        <w:tc>
          <w:tcPr>
            <w:tcW w:type="dxa" w:w="1879"/>
          </w:tcPr>
          <w:p>
            <w:pPr>
              <w:keepNext w:val="0"/>
              <w:spacing w:after="20" w:before="20"/>
            </w:pPr>
            <w:r>
              <w:rPr>
                <w:rFonts w:ascii="Arial" w:hAnsi="Arial" w:eastAsia="Arial"/>
                <w:b w:val="0"/>
                <w:i w:val="0"/>
                <w:sz w:val="17"/>
              </w:rPr>
              <w:t>Water service cover (minimum)</w:t>
            </w:r>
          </w:p>
        </w:tc>
        <w:tc>
          <w:tcPr>
            <w:tcW w:type="dxa" w:w="3355"/>
          </w:tcPr>
          <w:p>
            <w:pPr>
              <w:keepNext w:val="0"/>
              <w:spacing w:after="20" w:before="20"/>
            </w:pPr>
            <w:r>
              <w:rPr>
                <w:rFonts w:ascii="Arial" w:hAnsi="Arial" w:eastAsia="Arial"/>
                <w:b w:val="0"/>
                <w:i w:val="0"/>
                <w:sz w:val="17"/>
              </w:rPr>
              <w:t>500 mm under carriageways and 300 mm in footway reserves [Gunnedah Shire Council Engineering Design Minimum Standards for Subdivisions and Developments, 4.7.7.4 Service connections - locations (water), page 119: "The services are to have a minimum cover of 500mm under carriageways and 300mm in footway reserves."]</w:t>
            </w:r>
          </w:p>
        </w:tc>
        <w:tc>
          <w:tcPr>
            <w:tcW w:type="dxa" w:w="2953"/>
          </w:tcPr>
          <w:p>
            <w:pPr>
              <w:keepNext w:val="0"/>
              <w:spacing w:after="20" w:before="20"/>
            </w:pPr>
            <w:r>
              <w:rPr>
                <w:rFonts w:ascii="Arial" w:hAnsi="Arial" w:eastAsia="Arial"/>
                <w:b w:val="0"/>
                <w:i w:val="0"/>
                <w:sz w:val="17"/>
              </w:rPr>
              <w:t>no water service depth in the data. Depths are never inferred. Confirm by potholing.</w:t>
            </w:r>
          </w:p>
        </w:tc>
        <w:tc>
          <w:tcPr>
            <w:tcW w:type="dxa" w:w="1678"/>
            <w:shd w:val="clear" w:color="auto" w:fill="DDE7F4"/>
          </w:tcPr>
          <w:p>
            <w:pPr>
              <w:keepNext w:val="0"/>
              <w:spacing w:after="20" w:before="20"/>
            </w:pPr>
            <w:r>
              <w:rPr>
                <w:rFonts w:ascii="Arial" w:hAnsi="Arial" w:eastAsia="Arial"/>
                <w:b/>
                <w:i w:val="0"/>
                <w:color w:val="2D5A96"/>
                <w:sz w:val="17"/>
              </w:rPr>
              <w:t>UNRESOLVED</w:t>
            </w:r>
          </w:p>
        </w:tc>
      </w:tr>
      <w:tr>
        <w:trPr>
          <w:cantSplit/>
        </w:trPr>
        <w:tc>
          <w:tcPr>
            <w:tcW w:type="dxa" w:w="1879"/>
          </w:tcPr>
          <w:p>
            <w:pPr>
              <w:keepNext w:val="0"/>
              <w:spacing w:after="20" w:before="20"/>
            </w:pPr>
            <w:r>
              <w:rPr>
                <w:rFonts w:ascii="Arial" w:hAnsi="Arial" w:eastAsia="Arial"/>
                <w:b w:val="0"/>
                <w:i w:val="0"/>
                <w:sz w:val="17"/>
              </w:rPr>
              <w:t>Sewer property connection cover and grade (minimum)</w:t>
            </w:r>
          </w:p>
        </w:tc>
        <w:tc>
          <w:tcPr>
            <w:tcW w:type="dxa" w:w="3355"/>
          </w:tcPr>
          <w:p>
            <w:pPr>
              <w:keepNext w:val="0"/>
              <w:spacing w:after="20" w:before="20"/>
            </w:pPr>
            <w:r>
              <w:rPr>
                <w:rFonts w:ascii="Arial" w:hAnsi="Arial" w:eastAsia="Arial"/>
                <w:b w:val="0"/>
                <w:i w:val="0"/>
                <w:sz w:val="17"/>
              </w:rPr>
              <w:t>300 mm of cover at a grade of 1 in 60 [Gunnedah Shire Council Engineering Design Minimum Standards for Subdivisions and Developments, 5.5.10 Design criteria (sewer), page 130: "minimum 300 millimetres of cover laid at a minimum grade of 1 in 60."]</w:t>
            </w:r>
          </w:p>
        </w:tc>
        <w:tc>
          <w:tcPr>
            <w:tcW w:type="dxa" w:w="2953"/>
          </w:tcPr>
          <w:p>
            <w:pPr>
              <w:keepNext w:val="0"/>
              <w:spacing w:after="20" w:before="20"/>
            </w:pPr>
            <w:r>
              <w:rPr>
                <w:rFonts w:ascii="Arial" w:hAnsi="Arial" w:eastAsia="Arial"/>
                <w:b w:val="0"/>
                <w:i w:val="0"/>
                <w:sz w:val="17"/>
              </w:rPr>
              <w:t>no sewer connection in the data. Connection depends on the building design (by others).</w:t>
            </w:r>
          </w:p>
        </w:tc>
        <w:tc>
          <w:tcPr>
            <w:tcW w:type="dxa" w:w="1678"/>
            <w:shd w:val="clear" w:color="auto" w:fill="DDE7F4"/>
          </w:tcPr>
          <w:p>
            <w:pPr>
              <w:keepNext w:val="0"/>
              <w:spacing w:after="20" w:before="20"/>
            </w:pPr>
            <w:r>
              <w:rPr>
                <w:rFonts w:ascii="Arial" w:hAnsi="Arial" w:eastAsia="Arial"/>
                <w:b/>
                <w:i w:val="0"/>
                <w:color w:val="2D5A96"/>
                <w:sz w:val="17"/>
              </w:rPr>
              <w:t>UNRESOLVED</w:t>
            </w:r>
          </w:p>
        </w:tc>
      </w:tr>
      <w:tr>
        <w:trPr>
          <w:cantSplit/>
        </w:trPr>
        <w:tc>
          <w:tcPr>
            <w:tcW w:type="dxa" w:w="1879"/>
          </w:tcPr>
          <w:p>
            <w:pPr>
              <w:keepNext w:val="0"/>
              <w:spacing w:after="20" w:before="20"/>
            </w:pPr>
            <w:r>
              <w:rPr>
                <w:rFonts w:ascii="Arial" w:hAnsi="Arial" w:eastAsia="Arial"/>
                <w:b w:val="0"/>
                <w:i w:val="0"/>
                <w:sz w:val="17"/>
              </w:rPr>
              <w:t>Building over or near a council sewer main</w:t>
            </w:r>
          </w:p>
        </w:tc>
        <w:tc>
          <w:tcPr>
            <w:tcW w:type="dxa" w:w="3355"/>
          </w:tcPr>
          <w:p>
            <w:pPr>
              <w:keepNext w:val="0"/>
              <w:spacing w:after="20" w:before="20"/>
            </w:pPr>
            <w:r>
              <w:rPr>
                <w:rFonts w:ascii="Arial" w:hAnsi="Arial" w:eastAsia="Arial"/>
                <w:b w:val="0"/>
                <w:i w:val="0"/>
                <w:sz w:val="17"/>
              </w:rPr>
              <w:t>Council Building over Sewer Policy (policy document not obtained) [Gunnedah Shire Council Development Control Plan 2025, B.7 Utilities and services, control c, page 26: "Where a structure is proposed in proximity to a Council sewer main or other infrastructure, all design and construction shall be in accordance with…"]</w:t>
            </w:r>
          </w:p>
        </w:tc>
        <w:tc>
          <w:tcPr>
            <w:tcW w:type="dxa" w:w="2953"/>
          </w:tcPr>
          <w:p>
            <w:pPr>
              <w:keepNext w:val="0"/>
              <w:spacing w:after="20" w:before="20"/>
            </w:pPr>
            <w:r>
              <w:rPr>
                <w:rFonts w:ascii="Arial" w:hAnsi="Arial" w:eastAsia="Arial"/>
                <w:b w:val="0"/>
                <w:i w:val="0"/>
                <w:sz w:val="17"/>
              </w:rPr>
              <w:t>no sewer main location in the data. The policy document was not obtained. No numeric comparison is possible.</w:t>
            </w:r>
          </w:p>
        </w:tc>
        <w:tc>
          <w:tcPr>
            <w:tcW w:type="dxa" w:w="1678"/>
            <w:shd w:val="clear" w:color="auto" w:fill="DDE7F4"/>
          </w:tcPr>
          <w:p>
            <w:pPr>
              <w:keepNext w:val="0"/>
              <w:spacing w:after="20" w:before="20"/>
            </w:pPr>
            <w:r>
              <w:rPr>
                <w:rFonts w:ascii="Arial" w:hAnsi="Arial" w:eastAsia="Arial"/>
                <w:b/>
                <w:i w:val="0"/>
                <w:color w:val="2D5A96"/>
                <w:sz w:val="17"/>
              </w:rPr>
              <w:t>UNRESOLVED</w:t>
            </w:r>
          </w:p>
        </w:tc>
      </w:tr>
      <w:tr>
        <w:trPr>
          <w:cantSplit/>
        </w:trPr>
        <w:tc>
          <w:tcPr>
            <w:tcW w:type="dxa" w:w="1879"/>
          </w:tcPr>
          <w:p>
            <w:pPr>
              <w:keepNext w:val="0"/>
              <w:spacing w:after="20" w:before="20"/>
            </w:pPr>
            <w:r>
              <w:rPr>
                <w:rFonts w:ascii="Arial" w:hAnsi="Arial" w:eastAsia="Arial"/>
                <w:b w:val="0"/>
                <w:i w:val="0"/>
                <w:sz w:val="17"/>
              </w:rPr>
              <w:t>Stabilised site access length (minimum)</w:t>
            </w:r>
          </w:p>
        </w:tc>
        <w:tc>
          <w:tcPr>
            <w:tcW w:type="dxa" w:w="3355"/>
          </w:tcPr>
          <w:p>
            <w:pPr>
              <w:keepNext w:val="0"/>
              <w:spacing w:after="20" w:before="20"/>
            </w:pPr>
            <w:r>
              <w:rPr>
                <w:rFonts w:ascii="Arial" w:hAnsi="Arial" w:eastAsia="Arial"/>
                <w:b w:val="0"/>
                <w:i w:val="0"/>
                <w:sz w:val="17"/>
              </w:rPr>
              <w:t>at least 15 m [Managing Urban Stormwater: Soils and Construction, Volume 1 (the Blue Book), 4th edition, 6.3.9(a) Stabilised Site Access, page 163: "constructed with maximum 75 mm aggregate at least 15 metres long and 200 mm thick, underlain by needle-punched geotextile."]</w:t>
            </w:r>
          </w:p>
        </w:tc>
        <w:tc>
          <w:tcPr>
            <w:tcW w:type="dxa" w:w="2953"/>
          </w:tcPr>
          <w:p>
            <w:pPr>
              <w:keepNext w:val="0"/>
              <w:spacing w:after="20" w:before="20"/>
            </w:pPr>
            <w:r>
              <w:rPr>
                <w:rFonts w:ascii="Arial" w:hAnsi="Arial" w:eastAsia="Arial"/>
                <w:b w:val="0"/>
                <w:i w:val="0"/>
                <w:sz w:val="17"/>
              </w:rPr>
              <w:t>15.0 m drawn on C500. Length of the stabilised access in the erosion and sediment control layout, INDICATIVE (0.05 m tolerance). To be resolved by the ESCP preparer.</w:t>
            </w:r>
          </w:p>
        </w:tc>
        <w:tc>
          <w:tcPr>
            <w:tcW w:type="dxa" w:w="1678"/>
            <w:shd w:val="clear" w:color="auto" w:fill="F7ECD3"/>
          </w:tcPr>
          <w:p>
            <w:pPr>
              <w:keepNext w:val="0"/>
              <w:spacing w:after="20" w:before="20"/>
            </w:pPr>
            <w:r>
              <w:rPr>
                <w:rFonts w:ascii="Arial" w:hAnsi="Arial" w:eastAsia="Arial"/>
                <w:b/>
                <w:i w:val="0"/>
                <w:color w:val="8A5A12"/>
                <w:sz w:val="17"/>
              </w:rPr>
              <w:t>PASS (INDICATIVE LAYOUT, TO BE CONFIRMED)</w:t>
            </w:r>
          </w:p>
        </w:tc>
      </w:tr>
      <w:tr>
        <w:trPr>
          <w:cantSplit/>
        </w:trPr>
        <w:tc>
          <w:tcPr>
            <w:tcW w:type="dxa" w:w="1879"/>
          </w:tcPr>
          <w:p>
            <w:pPr>
              <w:keepNext w:val="0"/>
              <w:spacing w:after="20" w:before="20"/>
            </w:pPr>
            <w:r>
              <w:rPr>
                <w:rFonts w:ascii="Arial" w:hAnsi="Arial" w:eastAsia="Arial"/>
                <w:b w:val="0"/>
                <w:i w:val="0"/>
                <w:sz w:val="17"/>
              </w:rPr>
              <w:t>Erosion and sediment control plan prepared by a suitably qualified person</w:t>
            </w:r>
          </w:p>
        </w:tc>
        <w:tc>
          <w:tcPr>
            <w:tcW w:type="dxa" w:w="3355"/>
          </w:tcPr>
          <w:p>
            <w:pPr>
              <w:keepNext w:val="0"/>
              <w:spacing w:after="20" w:before="20"/>
            </w:pPr>
            <w:r>
              <w:rPr>
                <w:rFonts w:ascii="Arial" w:hAnsi="Arial" w:eastAsia="Arial"/>
                <w:b w:val="0"/>
                <w:i w:val="0"/>
                <w:sz w:val="17"/>
              </w:rPr>
              <w:t>Required (policy statement, no numeric limit) [Guidelines for erosion and sediment control on building sites, 3.2 The plans required for different sites, page 15: "The ESCP should be prepared by a suitably qualified person with experience in erosion and sediment control."]</w:t>
            </w:r>
          </w:p>
        </w:tc>
        <w:tc>
          <w:tcPr>
            <w:tcW w:type="dxa" w:w="2953"/>
          </w:tcPr>
          <w:p>
            <w:pPr>
              <w:keepNext w:val="0"/>
              <w:spacing w:after="20" w:before="20"/>
            </w:pPr>
            <w:r>
              <w:rPr>
                <w:rFonts w:ascii="Arial" w:hAnsi="Arial" w:eastAsia="Arial"/>
                <w:b w:val="0"/>
                <w:i w:val="0"/>
                <w:sz w:val="17"/>
              </w:rPr>
              <w:t>ESCP layout shown on C500, not yet certified. TO BE COMPLETED BY THE APPLICANT. No numeric comparison is possible.</w:t>
            </w:r>
          </w:p>
        </w:tc>
        <w:tc>
          <w:tcPr>
            <w:tcW w:type="dxa" w:w="1678"/>
            <w:shd w:val="clear" w:color="auto" w:fill="DDE7F4"/>
          </w:tcPr>
          <w:p>
            <w:pPr>
              <w:keepNext w:val="0"/>
              <w:spacing w:after="20" w:before="20"/>
            </w:pPr>
            <w:r>
              <w:rPr>
                <w:rFonts w:ascii="Arial" w:hAnsi="Arial" w:eastAsia="Arial"/>
                <w:b/>
                <w:i w:val="0"/>
                <w:color w:val="2D5A96"/>
                <w:sz w:val="17"/>
              </w:rPr>
              <w:t>UNRESOLVED</w:t>
            </w:r>
          </w:p>
        </w:tc>
      </w:tr>
      <w:tr>
        <w:trPr>
          <w:cantSplit/>
        </w:trPr>
        <w:tc>
          <w:tcPr>
            <w:tcW w:type="dxa" w:w="1879"/>
          </w:tcPr>
          <w:p>
            <w:pPr>
              <w:keepNext w:val="0"/>
              <w:spacing w:after="20" w:before="20"/>
            </w:pPr>
            <w:r>
              <w:rPr>
                <w:rFonts w:ascii="Arial" w:hAnsi="Arial" w:eastAsia="Arial"/>
                <w:b w:val="0"/>
                <w:i w:val="0"/>
                <w:sz w:val="17"/>
              </w:rPr>
              <w:t>Batter slopes for cut and fill</w:t>
            </w:r>
          </w:p>
        </w:tc>
        <w:tc>
          <w:tcPr>
            <w:tcW w:type="dxa" w:w="3355"/>
          </w:tcPr>
          <w:p>
            <w:pPr>
              <w:keepNext w:val="0"/>
              <w:spacing w:after="20" w:before="20"/>
            </w:pPr>
            <w:r>
              <w:rPr>
                <w:rFonts w:ascii="Arial" w:hAnsi="Arial" w:eastAsia="Arial"/>
                <w:b w:val="0"/>
                <w:i w:val="0"/>
                <w:sz w:val="17"/>
              </w:rPr>
              <w:t>No citable control for batter slopes was found in the obtained documents.</w:t>
            </w:r>
          </w:p>
        </w:tc>
        <w:tc>
          <w:tcPr>
            <w:tcW w:type="dxa" w:w="2953"/>
          </w:tcPr>
          <w:p>
            <w:pPr>
              <w:keepNext w:val="0"/>
              <w:spacing w:after="20" w:before="20"/>
            </w:pPr>
            <w:r>
              <w:rPr>
                <w:rFonts w:ascii="Arial" w:hAnsi="Arial" w:eastAsia="Arial"/>
                <w:b w:val="0"/>
                <w:i w:val="0"/>
                <w:sz w:val="17"/>
              </w:rPr>
              <w:t>not shown as values (C600 shows TBC). Geotechnical advice is required.</w:t>
            </w:r>
          </w:p>
        </w:tc>
        <w:tc>
          <w:tcPr>
            <w:tcW w:type="dxa" w:w="1678"/>
            <w:shd w:val="clear" w:color="auto" w:fill="DDE7F4"/>
          </w:tcPr>
          <w:p>
            <w:pPr>
              <w:keepNext w:val="0"/>
              <w:spacing w:after="20" w:before="20"/>
            </w:pPr>
            <w:r>
              <w:rPr>
                <w:rFonts w:ascii="Arial" w:hAnsi="Arial" w:eastAsia="Arial"/>
                <w:b/>
                <w:i w:val="0"/>
                <w:color w:val="2D5A96"/>
                <w:sz w:val="17"/>
              </w:rPr>
              <w:t>UNRESOLVED</w:t>
            </w:r>
          </w:p>
        </w:tc>
      </w:tr>
    </w:tbl>
    <w:p>
      <w:pPr>
        <w:spacing w:after="40"/>
      </w:pPr>
    </w:p>
    <w:p>
      <w:r>
        <w:rPr>
          <w:rFonts w:ascii="Arial" w:hAnsi="Arial" w:eastAsia="Arial"/>
          <w:b w:val="0"/>
          <w:i w:val="0"/>
        </w:rPr>
        <w:t>Controls for the building (setbacks, height, floor space, parking, site coverage, landscaping, floor level and BASIX) are not in this table. BUILDING DESIGN BY OTHERS, TO BE COMPLETED BY THE APPLICANT.</w:t>
      </w:r>
    </w:p>
    <w:p>
      <w:pPr>
        <w:pStyle w:val="Heading1"/>
      </w:pPr>
      <w:r>
        <w:t>7 Conclusion</w:t>
      </w:r>
    </w:p>
    <w:p>
      <w:r>
        <w:rPr>
          <w:rFonts w:ascii="Arial" w:hAnsi="Arial" w:eastAsia="Arial"/>
          <w:b w:val="0"/>
          <w:i w:val="0"/>
        </w:rPr>
        <w:t>This draft describes the civil and site works shown on the JCESITE plan set and sets out, from the data held by the platform, the matters for consideration under section 4.15 of the EP&amp;A Act.</w:t>
      </w:r>
    </w:p>
    <w:p>
      <w:r>
        <w:rPr>
          <w:rFonts w:ascii="Arial" w:hAnsi="Arial" w:eastAsia="Arial"/>
          <w:b w:val="0"/>
          <w:i w:val="0"/>
        </w:rPr>
        <w:t>On the data held, 4 controls pass a numeric comparison and 0 fail. 1 threshold control is not triggered and 0 are triggered. 16 controls are unresolved, of 21 controls in all. 2 of 18 screening layers are NOT CHECKED. 9 source documents were NOT REVIEWED (table 4.1).</w:t>
      </w:r>
    </w:p>
    <w:p>
      <w:r>
        <w:rPr>
          <w:rFonts w:ascii="Arial" w:hAnsi="Arial" w:eastAsia="Arial"/>
          <w:b w:val="0"/>
          <w:i w:val="0"/>
        </w:rPr>
        <w:t>The data do not establish that the proposed works comply with the controls or that the site is suitable. Whether the works are acceptable is a matter for the consent authority after assessment by qualified persons.</w:t>
      </w:r>
    </w:p>
    <w:p>
      <w:r>
        <w:rPr>
          <w:rFonts w:ascii="Arial" w:hAnsi="Arial" w:eastAsia="Arial"/>
          <w:b w:val="0"/>
          <w:i w:val="0"/>
        </w:rPr>
        <w:t>The building is outside this statement. BUILDING DESIGN BY OTHERS, TO BE COMPLETED BY THE APPLICANT.</w:t>
      </w:r>
    </w:p>
    <w:p>
      <w:pPr>
        <w:pStyle w:val="Heading2"/>
      </w:pPr>
      <w:r>
        <w:t>7.1 Open items for the applicant and qualified persons</w:t>
      </w:r>
    </w:p>
    <w:p>
      <w:pPr>
        <w:pStyle w:val="ListBullet"/>
        <w:keepNext/>
      </w:pPr>
      <w:r>
        <w:rPr>
          <w:rFonts w:ascii="Arial" w:hAnsi="Arial" w:eastAsia="Arial"/>
          <w:b w:val="0"/>
          <w:i w:val="0"/>
        </w:rPr>
        <w:t>Obtain a section 10.7 planning certificate and confirm the zone, permissibility, mapped controls and the layers reported above.</w:t>
      </w:r>
    </w:p>
    <w:p>
      <w:pPr>
        <w:pStyle w:val="ListBullet"/>
      </w:pPr>
      <w:r>
        <w:rPr>
          <w:rFonts w:ascii="Arial" w:hAnsi="Arial" w:eastAsia="Arial"/>
          <w:b/>
          <w:i w:val="0"/>
          <w:color w:val="4A5160"/>
        </w:rPr>
        <w:t xml:space="preserve">NOT CHECKED. </w:t>
      </w:r>
      <w:r>
        <w:rPr>
          <w:rFonts w:ascii="Arial" w:hAnsi="Arial" w:eastAsia="Arial"/>
          <w:b w:val="0"/>
          <w:i w:val="0"/>
        </w:rPr>
        <w:t>Check directly with the authority the 2 screening layers marked NOT CHECKED (section 5.11).</w:t>
      </w:r>
    </w:p>
    <w:p>
      <w:pPr>
        <w:pStyle w:val="ListBullet"/>
      </w:pPr>
      <w:r>
        <w:rPr>
          <w:rFonts w:ascii="Arial" w:hAnsi="Arial" w:eastAsia="Arial"/>
          <w:b w:val="0"/>
          <w:i w:val="0"/>
        </w:rPr>
        <w:t>Commission a detail survey (levels, boundaries, kerb, trees, easements and services), and replace the 5 m DEM levels.</w:t>
      </w:r>
    </w:p>
    <w:p>
      <w:pPr>
        <w:pStyle w:val="ListBullet"/>
      </w:pPr>
      <w:r>
        <w:rPr>
          <w:rFonts w:ascii="Arial" w:hAnsi="Arial" w:eastAsia="Arial"/>
          <w:b w:val="0"/>
          <w:i w:val="0"/>
        </w:rPr>
        <w:t>Lodge a Before You Dig Australia enquiry and confirm service locations by potholing before any excavation.</w:t>
      </w:r>
    </w:p>
    <w:p>
      <w:pPr>
        <w:pStyle w:val="ListBullet"/>
      </w:pPr>
      <w:r>
        <w:rPr>
          <w:rFonts w:ascii="Arial" w:hAnsi="Arial" w:eastAsia="Arial"/>
          <w:b w:val="0"/>
          <w:i w:val="0"/>
        </w:rPr>
        <w:t>Obtain a flood certificate or flood information and the council legal point of stormwater discharge (an inter-allotment drainage easement or another solution may be required, because the lot falls away from the street), and have a hydraulic designer prepare the stormwater design.</w:t>
      </w:r>
    </w:p>
    <w:p>
      <w:pPr>
        <w:pStyle w:val="ListBullet"/>
      </w:pPr>
      <w:r>
        <w:rPr>
          <w:rFonts w:ascii="Arial" w:hAnsi="Arial" w:eastAsia="Arial"/>
          <w:b w:val="0"/>
          <w:i w:val="0"/>
        </w:rPr>
        <w:t>Select the council standard crossing drawing and driveway materials, and confirm the driveway grade control with the council.</w:t>
      </w:r>
    </w:p>
    <w:p>
      <w:pPr>
        <w:pStyle w:val="ListBullet"/>
      </w:pPr>
      <w:r>
        <w:rPr>
          <w:rFonts w:ascii="Arial" w:hAnsi="Arial" w:eastAsia="Arial"/>
          <w:b w:val="0"/>
          <w:i w:val="0"/>
        </w:rPr>
        <w:t>Have an erosion and sediment control plan prepared by a suitably qualified person, and obtain geotechnical advice for the earthworks and batters.</w:t>
      </w:r>
    </w:p>
    <w:p>
      <w:pPr>
        <w:pStyle w:val="ListBullet"/>
      </w:pPr>
      <w:r>
        <w:rPr>
          <w:rFonts w:ascii="Arial" w:hAnsi="Arial" w:eastAsia="Arial"/>
          <w:b w:val="0"/>
          <w:i w:val="0"/>
        </w:rPr>
        <w:t>Obtain and review the documents listed in section 4.1 as NOT REVIEWED, and update this statement.</w:t>
      </w:r>
    </w:p>
    <w:p>
      <w:pPr>
        <w:pStyle w:val="ListBullet"/>
        <w:keepNext/>
      </w:pPr>
      <w:r>
        <w:rPr>
          <w:rFonts w:ascii="Arial" w:hAnsi="Arial" w:eastAsia="Arial"/>
          <w:b w:val="0"/>
          <w:i w:val="0"/>
        </w:rPr>
        <w:t>Complete the social and economic and public interest matters and the building related matters. BUILDING DESIGN BY OTHERS, TO BE COMPLETED BY THE APPLICANT.</w:t>
      </w:r>
    </w:p>
    <w:p>
      <w:pPr>
        <w:pStyle w:val="ListBullet"/>
      </w:pPr>
      <w:r>
        <w:rPr>
          <w:rFonts w:ascii="Arial" w:hAnsi="Arial" w:eastAsia="Arial"/>
          <w:b w:val="0"/>
          <w:i w:val="0"/>
        </w:rPr>
        <w:t>Have a qualified person check and verify every statement in this document before any use.</w:t>
      </w:r>
    </w:p>
    <w:p>
      <w:pPr>
        <w:pStyle w:val="Heading1"/>
      </w:pPr>
      <w:r>
        <w:t>8 Limitations</w:t>
      </w:r>
    </w:p>
    <w:p>
      <w:pPr>
        <w:pStyle w:val="ListBullet"/>
        <w:keepNext/>
      </w:pPr>
      <w:r>
        <w:rPr>
          <w:rFonts w:ascii="Arial" w:hAnsi="Arial" w:eastAsia="Arial"/>
          <w:b w:val="0"/>
          <w:i w:val="0"/>
        </w:rPr>
        <w:t>This document was produced by software using public map data, the plan set data and requirement values extracted from the documents listed in section 4.2. No person has checked or certified it.</w:t>
      </w:r>
    </w:p>
    <w:p>
      <w:pPr>
        <w:pStyle w:val="ListBullet"/>
      </w:pPr>
      <w:r>
        <w:rPr>
          <w:rFonts w:ascii="Arial" w:hAnsi="Arial" w:eastAsia="Arial"/>
          <w:b w:val="0"/>
          <w:i w:val="0"/>
        </w:rPr>
        <w:t>A qualified person must check and verify every result, source and figure before any use. Matters that need professional sign off include boundaries (registered surveyor), flood and drainage (qualified engineer), bushfire (qualified assessor), soils and ground (qualified geotechnical engineer) and approvals (council or an accredited certifier).</w:t>
      </w:r>
    </w:p>
    <w:p>
      <w:pPr>
        <w:pStyle w:val="ListBullet"/>
      </w:pPr>
      <w:r>
        <w:rPr>
          <w:rFonts w:ascii="Arial" w:hAnsi="Arial" w:eastAsia="Arial"/>
          <w:b w:val="0"/>
          <w:i w:val="0"/>
        </w:rPr>
        <w:t>Where a requirement is shown as UNRESOLVED, or a layer as NOT CHECKED, the matter remains open and must be confirmed with the authority.</w:t>
      </w:r>
    </w:p>
    <w:p>
      <w:pPr>
        <w:pStyle w:val="ListBullet"/>
      </w:pPr>
      <w:r>
        <w:rPr>
          <w:rFonts w:ascii="Arial" w:hAnsi="Arial" w:eastAsia="Arial"/>
          <w:b/>
          <w:i w:val="0"/>
          <w:color w:val="8A5A12"/>
        </w:rPr>
        <w:t xml:space="preserve">INDICATIVE, 5 m DEM. </w:t>
      </w:r>
      <w:r>
        <w:rPr>
          <w:rFonts w:ascii="Arial" w:hAnsi="Arial" w:eastAsia="Arial"/>
          <w:b w:val="0"/>
          <w:i w:val="0"/>
        </w:rPr>
        <w:t>Levels come from a 5 m DEM. They are indicative, are not a survey and are too coarse for detailed earthworks. Boundaries come from the cadastre and are not a survey.</w:t>
      </w:r>
    </w:p>
    <w:p>
      <w:pPr>
        <w:pStyle w:val="ListBullet"/>
      </w:pPr>
      <w:r>
        <w:rPr>
          <w:rFonts w:ascii="Arial" w:hAnsi="Arial" w:eastAsia="Arial"/>
          <w:b w:val="0"/>
          <w:i w:val="0"/>
        </w:rPr>
        <w:t>The text of this statement is assembled by software from the project data and from cited documents, using fixed wording. No language model writes the text. Each statement is traced to a data field or to a cited document and page (soee.json). The requirement values used here (limits, dimensions and thresholds) were extracted by an AI model from the cited documents. The quotes and page numbers were validated by software against the documents. The values have not been verified by a person. Some values were extracted at a confidence below 1 (recorded in the accompanying data file, soee.json).</w:t>
      </w:r>
    </w:p>
    <w:p>
      <w:pPr>
        <w:pStyle w:val="ListBullet"/>
      </w:pPr>
      <w:r>
        <w:rPr>
          <w:rFonts w:ascii="Arial" w:hAnsi="Arial" w:eastAsia="Arial"/>
          <w:b/>
          <w:i w:val="0"/>
          <w:color w:val="2D5A96"/>
        </w:rPr>
        <w:t xml:space="preserve">NOT REVIEWED, UNRESOLVED. </w:t>
      </w:r>
      <w:r>
        <w:rPr>
          <w:rFonts w:ascii="Arial" w:hAnsi="Arial" w:eastAsia="Arial"/>
          <w:b w:val="0"/>
          <w:i w:val="0"/>
        </w:rPr>
        <w:t>9 source documents could not be obtained or could not be read, and were NOT REVIEWED (section 4.1). The LEP, the Regulation and the relevant SEPPs have not been read.</w:t>
      </w:r>
    </w:p>
    <w:p>
      <w:pPr>
        <w:pStyle w:val="ListBullet"/>
      </w:pPr>
      <w:r>
        <w:rPr>
          <w:rFonts w:ascii="Arial" w:hAnsi="Arial" w:eastAsia="Arial"/>
          <w:b/>
          <w:i w:val="0"/>
          <w:color w:val="B4601A"/>
        </w:rPr>
        <w:t xml:space="preserve">ASSUMED / PLATFORM DEFAULT. </w:t>
      </w:r>
      <w:r>
        <w:rPr>
          <w:rFonts w:ascii="Arial" w:hAnsi="Arial" w:eastAsia="Arial"/>
          <w:b w:val="0"/>
          <w:i w:val="0"/>
        </w:rPr>
        <w:t>The values drawn on the plan set that are marked PLATFORM DEFAULT, PLACEHOLDER or ASSUMED (driveway width, design vehicle, kerb position, layover widths and flare, driveway end level) are not a design and are not a council selection.</w:t>
      </w:r>
    </w:p>
    <w:p>
      <w:pPr>
        <w:pStyle w:val="ListBullet"/>
        <w:keepNext/>
      </w:pPr>
      <w:r>
        <w:rPr>
          <w:rFonts w:ascii="Arial" w:hAnsi="Arial" w:eastAsia="Arial"/>
          <w:b w:val="0"/>
          <w:i w:val="0"/>
        </w:rPr>
        <w:t>The building is designed by others with a separate tool. BUILDING DESIGN BY OTHERS, TO BE COMPLETED BY THE APPLICANT.</w:t>
      </w:r>
    </w:p>
    <w:p>
      <w:pPr>
        <w:pStyle w:val="ListBullet"/>
      </w:pPr>
      <w:r>
        <w:rPr>
          <w:rFonts w:ascii="Arial" w:hAnsi="Arial" w:eastAsia="Arial"/>
          <w:b/>
          <w:i w:val="0"/>
          <w:color w:val="A63A2B"/>
        </w:rPr>
        <w:t xml:space="preserve">OFFLINE FIXTURE. </w:t>
      </w:r>
      <w:r>
        <w:rPr>
          <w:rFonts w:ascii="Arial" w:hAnsi="Arial" w:eastAsia="Arial"/>
          <w:b w:val="0"/>
          <w:i w:val="0"/>
        </w:rPr>
        <w:t>The constraint layer results were rebuilt from a saved live run and are not queried live. Geometry is approximate.</w:t>
      </w:r>
    </w:p>
    <w:p>
      <w:pPr>
        <w:pStyle w:val="Heading1"/>
      </w:pPr>
      <w:r>
        <w:t>9 Glossary</w:t>
      </w:r>
    </w:p>
    <w:tbl>
      <w:tblPr>
        <w:tblW w:type="auto" w:w="0"/>
        <w:tblLayout w:type="fixed"/>
        <w:tblLook w:firstColumn="1" w:firstRow="1" w:lastColumn="0" w:lastRow="0" w:noHBand="0" w:noVBand="1" w:val="04A0"/>
        <w:jc w:val="left"/>
        <w:tblBorders>
          <w:top w:val="single" w:sz="4" w:space="0" w:color="CFCDC6"/>
          <w:left w:val="single" w:sz="4" w:space="0" w:color="CFCDC6"/>
          <w:bottom w:val="single" w:sz="4" w:space="0" w:color="CFCDC6"/>
          <w:right w:val="single" w:sz="4" w:space="0" w:color="CFCDC6"/>
          <w:insideH w:val="single" w:sz="4" w:space="0" w:color="CFCDC6"/>
          <w:insideV w:val="single" w:sz="4" w:space="0" w:color="CFCDC6"/>
        </w:tblBorders>
        <w:tblLayout w:type="fixed"/>
      </w:tblPr>
      <w:tblGrid>
        <w:gridCol w:w="2466"/>
        <w:gridCol w:w="7398"/>
      </w:tblGrid>
      <w:tr>
        <w:trPr>
          <w:cantSplit/>
          <w:tblHeader/>
        </w:trPr>
        <w:tc>
          <w:tcPr>
            <w:tcW w:type="dxa" w:w="2466"/>
            <w:shd w:val="clear" w:color="auto" w:fill="1E2024"/>
          </w:tcPr>
          <w:p>
            <w:pPr>
              <w:keepNext/>
              <w:spacing w:after="20" w:before="20"/>
            </w:pPr>
            <w:r>
              <w:rPr>
                <w:rFonts w:ascii="Arial" w:hAnsi="Arial" w:eastAsia="Arial"/>
                <w:b/>
                <w:i w:val="0"/>
                <w:color w:val="FFFFFF"/>
                <w:sz w:val="16"/>
              </w:rPr>
              <w:t>Term</w:t>
            </w:r>
          </w:p>
        </w:tc>
        <w:tc>
          <w:tcPr>
            <w:tcW w:type="dxa" w:w="7398"/>
            <w:shd w:val="clear" w:color="auto" w:fill="1E2024"/>
          </w:tcPr>
          <w:p>
            <w:pPr>
              <w:keepNext/>
              <w:spacing w:after="20" w:before="20"/>
            </w:pPr>
            <w:r>
              <w:rPr>
                <w:rFonts w:ascii="Arial" w:hAnsi="Arial" w:eastAsia="Arial"/>
                <w:b/>
                <w:i w:val="0"/>
                <w:color w:val="FFFFFF"/>
                <w:sz w:val="16"/>
              </w:rPr>
              <w:t>Definition</w:t>
            </w:r>
          </w:p>
        </w:tc>
      </w:tr>
      <w:tr>
        <w:trPr>
          <w:cantSplit/>
        </w:trPr>
        <w:tc>
          <w:tcPr>
            <w:tcW w:type="dxa" w:w="2466"/>
          </w:tcPr>
          <w:p>
            <w:pPr>
              <w:keepNext/>
              <w:spacing w:after="20" w:before="20"/>
            </w:pPr>
            <w:r>
              <w:rPr>
                <w:rFonts w:ascii="Arial" w:hAnsi="Arial" w:eastAsia="Arial"/>
                <w:b w:val="0"/>
                <w:i w:val="0"/>
                <w:sz w:val="17"/>
              </w:rPr>
              <w:t>AEP</w:t>
            </w:r>
          </w:p>
        </w:tc>
        <w:tc>
          <w:tcPr>
            <w:tcW w:type="dxa" w:w="7398"/>
          </w:tcPr>
          <w:p>
            <w:pPr>
              <w:keepNext/>
              <w:spacing w:after="20" w:before="20"/>
            </w:pPr>
            <w:r>
              <w:rPr>
                <w:rFonts w:ascii="Arial" w:hAnsi="Arial" w:eastAsia="Arial"/>
                <w:b w:val="0"/>
                <w:i w:val="0"/>
                <w:sz w:val="17"/>
              </w:rPr>
              <w:t>Annual exceedance probability. A 1% AEP flood has a 1 in 100 chance of being equalled or exceeded in any year.</w:t>
            </w:r>
          </w:p>
        </w:tc>
      </w:tr>
      <w:tr>
        <w:trPr>
          <w:cantSplit/>
        </w:trPr>
        <w:tc>
          <w:tcPr>
            <w:tcW w:type="dxa" w:w="2466"/>
          </w:tcPr>
          <w:p>
            <w:pPr>
              <w:keepNext w:val="0"/>
              <w:spacing w:after="20" w:before="20"/>
            </w:pPr>
            <w:r>
              <w:rPr>
                <w:rFonts w:ascii="Arial" w:hAnsi="Arial" w:eastAsia="Arial"/>
                <w:b w:val="0"/>
                <w:i w:val="0"/>
                <w:sz w:val="17"/>
              </w:rPr>
              <w:t>AHD</w:t>
            </w:r>
          </w:p>
        </w:tc>
        <w:tc>
          <w:tcPr>
            <w:tcW w:type="dxa" w:w="7398"/>
          </w:tcPr>
          <w:p>
            <w:pPr>
              <w:keepNext w:val="0"/>
              <w:spacing w:after="20" w:before="20"/>
            </w:pPr>
            <w:r>
              <w:rPr>
                <w:rFonts w:ascii="Arial" w:hAnsi="Arial" w:eastAsia="Arial"/>
                <w:b w:val="0"/>
                <w:i w:val="0"/>
                <w:sz w:val="17"/>
              </w:rPr>
              <w:t>Australian Height Datum. The national reference surface for heights, close to mean sea level. Ground and flood levels are stated in metres AHD.</w:t>
            </w:r>
          </w:p>
        </w:tc>
      </w:tr>
      <w:tr>
        <w:trPr>
          <w:cantSplit/>
        </w:trPr>
        <w:tc>
          <w:tcPr>
            <w:tcW w:type="dxa" w:w="2466"/>
          </w:tcPr>
          <w:p>
            <w:pPr>
              <w:keepNext w:val="0"/>
              <w:spacing w:after="20" w:before="20"/>
            </w:pPr>
            <w:r>
              <w:rPr>
                <w:rFonts w:ascii="Arial" w:hAnsi="Arial" w:eastAsia="Arial"/>
                <w:b w:val="0"/>
                <w:i w:val="0"/>
                <w:sz w:val="17"/>
              </w:rPr>
              <w:t>Asset protection zone</w:t>
            </w:r>
          </w:p>
        </w:tc>
        <w:tc>
          <w:tcPr>
            <w:tcW w:type="dxa" w:w="7398"/>
          </w:tcPr>
          <w:p>
            <w:pPr>
              <w:keepNext w:val="0"/>
              <w:spacing w:after="20" w:before="20"/>
            </w:pPr>
            <w:r>
              <w:rPr>
                <w:rFonts w:ascii="Arial" w:hAnsi="Arial" w:eastAsia="Arial"/>
                <w:b w:val="0"/>
                <w:i w:val="0"/>
                <w:sz w:val="17"/>
              </w:rPr>
              <w:t>An area around a building managed to reduce bushfire fuel. Its width, if any, is set by the relevant authority for the site.</w:t>
            </w:r>
          </w:p>
        </w:tc>
      </w:tr>
      <w:tr>
        <w:trPr>
          <w:cantSplit/>
        </w:trPr>
        <w:tc>
          <w:tcPr>
            <w:tcW w:type="dxa" w:w="2466"/>
          </w:tcPr>
          <w:p>
            <w:pPr>
              <w:keepNext w:val="0"/>
              <w:spacing w:after="20" w:before="20"/>
            </w:pPr>
            <w:r>
              <w:rPr>
                <w:rFonts w:ascii="Arial" w:hAnsi="Arial" w:eastAsia="Arial"/>
                <w:b w:val="0"/>
                <w:i w:val="0"/>
                <w:sz w:val="17"/>
              </w:rPr>
              <w:t>Batter</w:t>
            </w:r>
          </w:p>
        </w:tc>
        <w:tc>
          <w:tcPr>
            <w:tcW w:type="dxa" w:w="7398"/>
          </w:tcPr>
          <w:p>
            <w:pPr>
              <w:keepNext w:val="0"/>
              <w:spacing w:after="20" w:before="20"/>
            </w:pPr>
            <w:r>
              <w:rPr>
                <w:rFonts w:ascii="Arial" w:hAnsi="Arial" w:eastAsia="Arial"/>
                <w:b w:val="0"/>
                <w:i w:val="0"/>
                <w:sz w:val="17"/>
              </w:rPr>
              <w:t>The sloping face of a cut or fill embankment.</w:t>
            </w:r>
          </w:p>
        </w:tc>
      </w:tr>
      <w:tr>
        <w:trPr>
          <w:cantSplit/>
        </w:trPr>
        <w:tc>
          <w:tcPr>
            <w:tcW w:type="dxa" w:w="2466"/>
          </w:tcPr>
          <w:p>
            <w:pPr>
              <w:keepNext w:val="0"/>
              <w:spacing w:after="20" w:before="20"/>
            </w:pPr>
            <w:r>
              <w:rPr>
                <w:rFonts w:ascii="Arial" w:hAnsi="Arial" w:eastAsia="Arial"/>
                <w:b w:val="0"/>
                <w:i w:val="0"/>
                <w:sz w:val="17"/>
              </w:rPr>
              <w:t>Buffer</w:t>
            </w:r>
          </w:p>
        </w:tc>
        <w:tc>
          <w:tcPr>
            <w:tcW w:type="dxa" w:w="7398"/>
          </w:tcPr>
          <w:p>
            <w:pPr>
              <w:keepNext w:val="0"/>
              <w:spacing w:after="20" w:before="20"/>
            </w:pPr>
            <w:r>
              <w:rPr>
                <w:rFonts w:ascii="Arial" w:hAnsi="Arial" w:eastAsia="Arial"/>
                <w:b w:val="0"/>
                <w:i w:val="0"/>
                <w:sz w:val="17"/>
              </w:rPr>
              <w:t>A zone drawn at a set distance around a feature or a lot.</w:t>
            </w:r>
          </w:p>
        </w:tc>
      </w:tr>
      <w:tr>
        <w:trPr>
          <w:cantSplit/>
        </w:trPr>
        <w:tc>
          <w:tcPr>
            <w:tcW w:type="dxa" w:w="2466"/>
          </w:tcPr>
          <w:p>
            <w:pPr>
              <w:keepNext w:val="0"/>
              <w:spacing w:after="20" w:before="20"/>
            </w:pPr>
            <w:r>
              <w:rPr>
                <w:rFonts w:ascii="Arial" w:hAnsi="Arial" w:eastAsia="Arial"/>
                <w:b w:val="0"/>
                <w:i w:val="0"/>
                <w:sz w:val="17"/>
              </w:rPr>
              <w:t>Bushfire prone land</w:t>
            </w:r>
          </w:p>
        </w:tc>
        <w:tc>
          <w:tcPr>
            <w:tcW w:type="dxa" w:w="7398"/>
          </w:tcPr>
          <w:p>
            <w:pPr>
              <w:keepNext w:val="0"/>
              <w:spacing w:after="20" w:before="20"/>
            </w:pPr>
            <w:r>
              <w:rPr>
                <w:rFonts w:ascii="Arial" w:hAnsi="Arial" w:eastAsia="Arial"/>
                <w:b w:val="0"/>
                <w:i w:val="0"/>
                <w:sz w:val="17"/>
              </w:rPr>
              <w:t>Land mapped as having bushfire hazard, usually the vegetation and a buffer zone around it. Bushfire provisions may apply to development on or near it.</w:t>
            </w:r>
          </w:p>
        </w:tc>
      </w:tr>
      <w:tr>
        <w:trPr>
          <w:cantSplit/>
        </w:trPr>
        <w:tc>
          <w:tcPr>
            <w:tcW w:type="dxa" w:w="2466"/>
          </w:tcPr>
          <w:p>
            <w:pPr>
              <w:keepNext w:val="0"/>
              <w:spacing w:after="20" w:before="20"/>
            </w:pPr>
            <w:r>
              <w:rPr>
                <w:rFonts w:ascii="Arial" w:hAnsi="Arial" w:eastAsia="Arial"/>
                <w:b w:val="0"/>
                <w:i w:val="0"/>
                <w:sz w:val="17"/>
              </w:rPr>
              <w:t>BYDA</w:t>
            </w:r>
          </w:p>
        </w:tc>
        <w:tc>
          <w:tcPr>
            <w:tcW w:type="dxa" w:w="7398"/>
          </w:tcPr>
          <w:p>
            <w:pPr>
              <w:keepNext w:val="0"/>
              <w:spacing w:after="20" w:before="20"/>
            </w:pPr>
            <w:r>
              <w:rPr>
                <w:rFonts w:ascii="Arial" w:hAnsi="Arial" w:eastAsia="Arial"/>
                <w:b w:val="0"/>
                <w:i w:val="0"/>
                <w:sz w:val="17"/>
              </w:rPr>
              <w:t>Before You Dig Australia. A referral service for finding out about underground assets before excavating.</w:t>
            </w:r>
          </w:p>
        </w:tc>
      </w:tr>
      <w:tr>
        <w:trPr>
          <w:cantSplit/>
        </w:trPr>
        <w:tc>
          <w:tcPr>
            <w:tcW w:type="dxa" w:w="2466"/>
          </w:tcPr>
          <w:p>
            <w:pPr>
              <w:keepNext w:val="0"/>
              <w:spacing w:after="20" w:before="20"/>
            </w:pPr>
            <w:r>
              <w:rPr>
                <w:rFonts w:ascii="Arial" w:hAnsi="Arial" w:eastAsia="Arial"/>
                <w:b w:val="0"/>
                <w:i w:val="0"/>
                <w:sz w:val="17"/>
              </w:rPr>
              <w:t>Cadastre</w:t>
            </w:r>
          </w:p>
        </w:tc>
        <w:tc>
          <w:tcPr>
            <w:tcW w:type="dxa" w:w="7398"/>
          </w:tcPr>
          <w:p>
            <w:pPr>
              <w:keepNext w:val="0"/>
              <w:spacing w:after="20" w:before="20"/>
            </w:pPr>
            <w:r>
              <w:rPr>
                <w:rFonts w:ascii="Arial" w:hAnsi="Arial" w:eastAsia="Arial"/>
                <w:b w:val="0"/>
                <w:i w:val="0"/>
                <w:sz w:val="17"/>
              </w:rPr>
              <w:t>The official record and map of land parcel boundaries.</w:t>
            </w:r>
          </w:p>
        </w:tc>
      </w:tr>
      <w:tr>
        <w:trPr>
          <w:cantSplit/>
        </w:trPr>
        <w:tc>
          <w:tcPr>
            <w:tcW w:type="dxa" w:w="2466"/>
          </w:tcPr>
          <w:p>
            <w:pPr>
              <w:keepNext w:val="0"/>
              <w:spacing w:after="20" w:before="20"/>
            </w:pPr>
            <w:r>
              <w:rPr>
                <w:rFonts w:ascii="Arial" w:hAnsi="Arial" w:eastAsia="Arial"/>
                <w:b w:val="0"/>
                <w:i w:val="0"/>
                <w:sz w:val="17"/>
              </w:rPr>
              <w:t>Crossover</w:t>
            </w:r>
          </w:p>
        </w:tc>
        <w:tc>
          <w:tcPr>
            <w:tcW w:type="dxa" w:w="7398"/>
          </w:tcPr>
          <w:p>
            <w:pPr>
              <w:keepNext w:val="0"/>
              <w:spacing w:after="20" w:before="20"/>
            </w:pPr>
            <w:r>
              <w:rPr>
                <w:rFonts w:ascii="Arial" w:hAnsi="Arial" w:eastAsia="Arial"/>
                <w:b w:val="0"/>
                <w:i w:val="0"/>
                <w:sz w:val="17"/>
              </w:rPr>
              <w:t>The driveway connection across the road verge between the road pavement and the property boundary.</w:t>
            </w:r>
          </w:p>
        </w:tc>
      </w:tr>
      <w:tr>
        <w:trPr>
          <w:cantSplit/>
        </w:trPr>
        <w:tc>
          <w:tcPr>
            <w:tcW w:type="dxa" w:w="2466"/>
          </w:tcPr>
          <w:p>
            <w:pPr>
              <w:keepNext w:val="0"/>
              <w:spacing w:after="20" w:before="20"/>
            </w:pPr>
            <w:r>
              <w:rPr>
                <w:rFonts w:ascii="Arial" w:hAnsi="Arial" w:eastAsia="Arial"/>
                <w:b w:val="0"/>
                <w:i w:val="0"/>
                <w:sz w:val="17"/>
              </w:rPr>
              <w:t>Cut and fill</w:t>
            </w:r>
          </w:p>
        </w:tc>
        <w:tc>
          <w:tcPr>
            <w:tcW w:type="dxa" w:w="7398"/>
          </w:tcPr>
          <w:p>
            <w:pPr>
              <w:keepNext w:val="0"/>
              <w:spacing w:after="20" w:before="20"/>
            </w:pPr>
            <w:r>
              <w:rPr>
                <w:rFonts w:ascii="Arial" w:hAnsi="Arial" w:eastAsia="Arial"/>
                <w:b w:val="0"/>
                <w:i w:val="0"/>
                <w:sz w:val="17"/>
              </w:rPr>
              <w:t>Excavating ground (cut) and placing material (fill) to change ground levels.</w:t>
            </w:r>
          </w:p>
        </w:tc>
      </w:tr>
      <w:tr>
        <w:trPr>
          <w:cantSplit/>
        </w:trPr>
        <w:tc>
          <w:tcPr>
            <w:tcW w:type="dxa" w:w="2466"/>
          </w:tcPr>
          <w:p>
            <w:pPr>
              <w:keepNext w:val="0"/>
              <w:spacing w:after="20" w:before="20"/>
            </w:pPr>
            <w:r>
              <w:rPr>
                <w:rFonts w:ascii="Arial" w:hAnsi="Arial" w:eastAsia="Arial"/>
                <w:b w:val="0"/>
                <w:i w:val="0"/>
                <w:sz w:val="17"/>
              </w:rPr>
              <w:t>DA</w:t>
            </w:r>
          </w:p>
        </w:tc>
        <w:tc>
          <w:tcPr>
            <w:tcW w:type="dxa" w:w="7398"/>
          </w:tcPr>
          <w:p>
            <w:pPr>
              <w:keepNext w:val="0"/>
              <w:spacing w:after="20" w:before="20"/>
            </w:pPr>
            <w:r>
              <w:rPr>
                <w:rFonts w:ascii="Arial" w:hAnsi="Arial" w:eastAsia="Arial"/>
                <w:b w:val="0"/>
                <w:i w:val="0"/>
                <w:sz w:val="17"/>
              </w:rPr>
              <w:t>Development application. An application to a consent authority for development consent.</w:t>
            </w:r>
          </w:p>
        </w:tc>
      </w:tr>
      <w:tr>
        <w:trPr>
          <w:cantSplit/>
        </w:trPr>
        <w:tc>
          <w:tcPr>
            <w:tcW w:type="dxa" w:w="2466"/>
          </w:tcPr>
          <w:p>
            <w:pPr>
              <w:keepNext w:val="0"/>
              <w:spacing w:after="20" w:before="20"/>
            </w:pPr>
            <w:r>
              <w:rPr>
                <w:rFonts w:ascii="Arial" w:hAnsi="Arial" w:eastAsia="Arial"/>
                <w:b w:val="0"/>
                <w:i w:val="0"/>
                <w:sz w:val="17"/>
              </w:rPr>
              <w:t>DCDB</w:t>
            </w:r>
          </w:p>
        </w:tc>
        <w:tc>
          <w:tcPr>
            <w:tcW w:type="dxa" w:w="7398"/>
          </w:tcPr>
          <w:p>
            <w:pPr>
              <w:keepNext w:val="0"/>
              <w:spacing w:after="20" w:before="20"/>
            </w:pPr>
            <w:r>
              <w:rPr>
                <w:rFonts w:ascii="Arial" w:hAnsi="Arial" w:eastAsia="Arial"/>
                <w:b w:val="0"/>
                <w:i w:val="0"/>
                <w:sz w:val="17"/>
              </w:rPr>
              <w:t>Digital Cadastral Database. The state digital map of property boundaries. It is indicative and is not a survey.</w:t>
            </w:r>
          </w:p>
        </w:tc>
      </w:tr>
      <w:tr>
        <w:trPr>
          <w:cantSplit/>
        </w:trPr>
        <w:tc>
          <w:tcPr>
            <w:tcW w:type="dxa" w:w="2466"/>
          </w:tcPr>
          <w:p>
            <w:pPr>
              <w:keepNext w:val="0"/>
              <w:spacing w:after="20" w:before="20"/>
            </w:pPr>
            <w:r>
              <w:rPr>
                <w:rFonts w:ascii="Arial" w:hAnsi="Arial" w:eastAsia="Arial"/>
                <w:b w:val="0"/>
                <w:i w:val="0"/>
                <w:sz w:val="17"/>
              </w:rPr>
              <w:t>DCP</w:t>
            </w:r>
          </w:p>
        </w:tc>
        <w:tc>
          <w:tcPr>
            <w:tcW w:type="dxa" w:w="7398"/>
          </w:tcPr>
          <w:p>
            <w:pPr>
              <w:keepNext w:val="0"/>
              <w:spacing w:after="20" w:before="20"/>
            </w:pPr>
            <w:r>
              <w:rPr>
                <w:rFonts w:ascii="Arial" w:hAnsi="Arial" w:eastAsia="Arial"/>
                <w:b w:val="0"/>
                <w:i w:val="0"/>
                <w:sz w:val="17"/>
              </w:rPr>
              <w:t>Development control plan. A council document setting detailed development requirements.</w:t>
            </w:r>
          </w:p>
        </w:tc>
      </w:tr>
      <w:tr>
        <w:trPr>
          <w:cantSplit/>
        </w:trPr>
        <w:tc>
          <w:tcPr>
            <w:tcW w:type="dxa" w:w="2466"/>
          </w:tcPr>
          <w:p>
            <w:pPr>
              <w:keepNext w:val="0"/>
              <w:spacing w:after="20" w:before="20"/>
            </w:pPr>
            <w:r>
              <w:rPr>
                <w:rFonts w:ascii="Arial" w:hAnsi="Arial" w:eastAsia="Arial"/>
                <w:b w:val="0"/>
                <w:i w:val="0"/>
                <w:sz w:val="17"/>
              </w:rPr>
              <w:t>DEM</w:t>
            </w:r>
          </w:p>
        </w:tc>
        <w:tc>
          <w:tcPr>
            <w:tcW w:type="dxa" w:w="7398"/>
          </w:tcPr>
          <w:p>
            <w:pPr>
              <w:keepNext w:val="0"/>
              <w:spacing w:after="20" w:before="20"/>
            </w:pPr>
            <w:r>
              <w:rPr>
                <w:rFonts w:ascii="Arial" w:hAnsi="Arial" w:eastAsia="Arial"/>
                <w:b w:val="0"/>
                <w:i w:val="0"/>
                <w:sz w:val="17"/>
              </w:rPr>
              <w:t>Digital elevation model. A grid of ground heights. A coarse grid, such as 5 m, cannot show small level changes on a small lot.</w:t>
            </w:r>
          </w:p>
        </w:tc>
      </w:tr>
      <w:tr>
        <w:trPr>
          <w:cantSplit/>
        </w:trPr>
        <w:tc>
          <w:tcPr>
            <w:tcW w:type="dxa" w:w="2466"/>
          </w:tcPr>
          <w:p>
            <w:pPr>
              <w:keepNext w:val="0"/>
              <w:spacing w:after="20" w:before="20"/>
            </w:pPr>
            <w:r>
              <w:rPr>
                <w:rFonts w:ascii="Arial" w:hAnsi="Arial" w:eastAsia="Arial"/>
                <w:b w:val="0"/>
                <w:i w:val="0"/>
                <w:sz w:val="17"/>
              </w:rPr>
              <w:t>DP</w:t>
            </w:r>
          </w:p>
        </w:tc>
        <w:tc>
          <w:tcPr>
            <w:tcW w:type="dxa" w:w="7398"/>
          </w:tcPr>
          <w:p>
            <w:pPr>
              <w:keepNext w:val="0"/>
              <w:spacing w:after="20" w:before="20"/>
            </w:pPr>
            <w:r>
              <w:rPr>
                <w:rFonts w:ascii="Arial" w:hAnsi="Arial" w:eastAsia="Arial"/>
                <w:b w:val="0"/>
                <w:i w:val="0"/>
                <w:sz w:val="17"/>
              </w:rPr>
              <w:t>Deposited plan. A registered plan lodged with the land registry that defines lots and easements.</w:t>
            </w:r>
          </w:p>
        </w:tc>
      </w:tr>
      <w:tr>
        <w:trPr>
          <w:cantSplit/>
        </w:trPr>
        <w:tc>
          <w:tcPr>
            <w:tcW w:type="dxa" w:w="2466"/>
          </w:tcPr>
          <w:p>
            <w:pPr>
              <w:keepNext w:val="0"/>
              <w:spacing w:after="20" w:before="20"/>
            </w:pPr>
            <w:r>
              <w:rPr>
                <w:rFonts w:ascii="Arial" w:hAnsi="Arial" w:eastAsia="Arial"/>
                <w:b w:val="0"/>
                <w:i w:val="0"/>
                <w:sz w:val="17"/>
              </w:rPr>
              <w:t>Easement</w:t>
            </w:r>
          </w:p>
        </w:tc>
        <w:tc>
          <w:tcPr>
            <w:tcW w:type="dxa" w:w="7398"/>
          </w:tcPr>
          <w:p>
            <w:pPr>
              <w:keepNext w:val="0"/>
              <w:spacing w:after="20" w:before="20"/>
            </w:pPr>
            <w:r>
              <w:rPr>
                <w:rFonts w:ascii="Arial" w:hAnsi="Arial" w:eastAsia="Arial"/>
                <w:b w:val="0"/>
                <w:i w:val="0"/>
                <w:sz w:val="17"/>
              </w:rPr>
              <w:t>A legal right for someone to use part of a lot for a set purpose, such as drainage or services. It may limit what can be built or planted on that part.</w:t>
            </w:r>
          </w:p>
        </w:tc>
      </w:tr>
      <w:tr>
        <w:trPr>
          <w:cantSplit/>
        </w:trPr>
        <w:tc>
          <w:tcPr>
            <w:tcW w:type="dxa" w:w="2466"/>
          </w:tcPr>
          <w:p>
            <w:pPr>
              <w:keepNext w:val="0"/>
              <w:spacing w:after="20" w:before="20"/>
            </w:pPr>
            <w:r>
              <w:rPr>
                <w:rFonts w:ascii="Arial" w:hAnsi="Arial" w:eastAsia="Arial"/>
                <w:b w:val="0"/>
                <w:i w:val="0"/>
                <w:sz w:val="17"/>
              </w:rPr>
              <w:t>EP&amp;A Act</w:t>
            </w:r>
          </w:p>
        </w:tc>
        <w:tc>
          <w:tcPr>
            <w:tcW w:type="dxa" w:w="7398"/>
          </w:tcPr>
          <w:p>
            <w:pPr>
              <w:keepNext w:val="0"/>
              <w:spacing w:after="20" w:before="20"/>
            </w:pPr>
            <w:r>
              <w:rPr>
                <w:rFonts w:ascii="Arial" w:hAnsi="Arial" w:eastAsia="Arial"/>
                <w:b w:val="0"/>
                <w:i w:val="0"/>
                <w:sz w:val="17"/>
              </w:rPr>
              <w:t>Environmental Planning and Assessment Act 1979 (NSW). Section 4.15 lists the matters a consent authority considers in determining a development application.</w:t>
            </w:r>
          </w:p>
        </w:tc>
      </w:tr>
      <w:tr>
        <w:trPr>
          <w:cantSplit/>
        </w:trPr>
        <w:tc>
          <w:tcPr>
            <w:tcW w:type="dxa" w:w="2466"/>
          </w:tcPr>
          <w:p>
            <w:pPr>
              <w:keepNext w:val="0"/>
              <w:spacing w:after="20" w:before="20"/>
            </w:pPr>
            <w:r>
              <w:rPr>
                <w:rFonts w:ascii="Arial" w:hAnsi="Arial" w:eastAsia="Arial"/>
                <w:b w:val="0"/>
                <w:i w:val="0"/>
                <w:sz w:val="17"/>
              </w:rPr>
              <w:t>ESC</w:t>
            </w:r>
          </w:p>
        </w:tc>
        <w:tc>
          <w:tcPr>
            <w:tcW w:type="dxa" w:w="7398"/>
          </w:tcPr>
          <w:p>
            <w:pPr>
              <w:keepNext w:val="0"/>
              <w:spacing w:after="20" w:before="20"/>
            </w:pPr>
            <w:r>
              <w:rPr>
                <w:rFonts w:ascii="Arial" w:hAnsi="Arial" w:eastAsia="Arial"/>
                <w:b w:val="0"/>
                <w:i w:val="0"/>
                <w:sz w:val="17"/>
              </w:rPr>
              <w:t>Erosion and sediment control. The ESC layout on drawing C500 is an indicative layout and not an erosion and sediment control plan (ESCP).</w:t>
            </w:r>
          </w:p>
        </w:tc>
      </w:tr>
      <w:tr>
        <w:trPr>
          <w:cantSplit/>
        </w:trPr>
        <w:tc>
          <w:tcPr>
            <w:tcW w:type="dxa" w:w="2466"/>
          </w:tcPr>
          <w:p>
            <w:pPr>
              <w:keepNext w:val="0"/>
              <w:spacing w:after="20" w:before="20"/>
            </w:pPr>
            <w:r>
              <w:rPr>
                <w:rFonts w:ascii="Arial" w:hAnsi="Arial" w:eastAsia="Arial"/>
                <w:b w:val="0"/>
                <w:i w:val="0"/>
                <w:sz w:val="17"/>
              </w:rPr>
              <w:t>ESCP</w:t>
            </w:r>
          </w:p>
        </w:tc>
        <w:tc>
          <w:tcPr>
            <w:tcW w:type="dxa" w:w="7398"/>
          </w:tcPr>
          <w:p>
            <w:pPr>
              <w:keepNext w:val="0"/>
              <w:spacing w:after="20" w:before="20"/>
            </w:pPr>
            <w:r>
              <w:rPr>
                <w:rFonts w:ascii="Arial" w:hAnsi="Arial" w:eastAsia="Arial"/>
                <w:b w:val="0"/>
                <w:i w:val="0"/>
                <w:sz w:val="17"/>
              </w:rPr>
              <w:t>Erosion and sediment control plan. It shows how soil loss and sediment leaving the site will be limited during works.</w:t>
            </w:r>
          </w:p>
        </w:tc>
      </w:tr>
      <w:tr>
        <w:trPr>
          <w:cantSplit/>
        </w:trPr>
        <w:tc>
          <w:tcPr>
            <w:tcW w:type="dxa" w:w="2466"/>
          </w:tcPr>
          <w:p>
            <w:pPr>
              <w:keepNext w:val="0"/>
              <w:spacing w:after="20" w:before="20"/>
            </w:pPr>
            <w:r>
              <w:rPr>
                <w:rFonts w:ascii="Arial" w:hAnsi="Arial" w:eastAsia="Arial"/>
                <w:b w:val="0"/>
                <w:i w:val="0"/>
                <w:sz w:val="17"/>
              </w:rPr>
              <w:t>Flood planning area</w:t>
            </w:r>
          </w:p>
        </w:tc>
        <w:tc>
          <w:tcPr>
            <w:tcW w:type="dxa" w:w="7398"/>
          </w:tcPr>
          <w:p>
            <w:pPr>
              <w:keepNext w:val="0"/>
              <w:spacing w:after="20" w:before="20"/>
            </w:pPr>
            <w:r>
              <w:rPr>
                <w:rFonts w:ascii="Arial" w:hAnsi="Arial" w:eastAsia="Arial"/>
                <w:b w:val="0"/>
                <w:i w:val="0"/>
                <w:sz w:val="17"/>
              </w:rPr>
              <w:t>Land that a planning instrument maps as subject to flood related development controls.</w:t>
            </w:r>
          </w:p>
        </w:tc>
      </w:tr>
      <w:tr>
        <w:trPr>
          <w:cantSplit/>
        </w:trPr>
        <w:tc>
          <w:tcPr>
            <w:tcW w:type="dxa" w:w="2466"/>
          </w:tcPr>
          <w:p>
            <w:pPr>
              <w:keepNext w:val="0"/>
              <w:spacing w:after="20" w:before="20"/>
            </w:pPr>
            <w:r>
              <w:rPr>
                <w:rFonts w:ascii="Arial" w:hAnsi="Arial" w:eastAsia="Arial"/>
                <w:b w:val="0"/>
                <w:i w:val="0"/>
                <w:sz w:val="17"/>
              </w:rPr>
              <w:t>FPL</w:t>
            </w:r>
          </w:p>
        </w:tc>
        <w:tc>
          <w:tcPr>
            <w:tcW w:type="dxa" w:w="7398"/>
          </w:tcPr>
          <w:p>
            <w:pPr>
              <w:keepNext w:val="0"/>
              <w:spacing w:after="20" w:before="20"/>
            </w:pPr>
            <w:r>
              <w:rPr>
                <w:rFonts w:ascii="Arial" w:hAnsi="Arial" w:eastAsia="Arial"/>
                <w:b w:val="0"/>
                <w:i w:val="0"/>
                <w:sz w:val="17"/>
              </w:rPr>
              <w:t>Flood planning level. The level that a council adopts for flood related development controls. See the flood matter in section 5.5.</w:t>
            </w:r>
          </w:p>
        </w:tc>
      </w:tr>
      <w:tr>
        <w:trPr>
          <w:cantSplit/>
        </w:trPr>
        <w:tc>
          <w:tcPr>
            <w:tcW w:type="dxa" w:w="2466"/>
          </w:tcPr>
          <w:p>
            <w:pPr>
              <w:keepNext w:val="0"/>
              <w:spacing w:after="20" w:before="20"/>
            </w:pPr>
            <w:r>
              <w:rPr>
                <w:rFonts w:ascii="Arial" w:hAnsi="Arial" w:eastAsia="Arial"/>
                <w:b w:val="0"/>
                <w:i w:val="0"/>
                <w:sz w:val="17"/>
              </w:rPr>
              <w:t>Indicative</w:t>
            </w:r>
          </w:p>
        </w:tc>
        <w:tc>
          <w:tcPr>
            <w:tcW w:type="dxa" w:w="7398"/>
          </w:tcPr>
          <w:p>
            <w:pPr>
              <w:keepNext w:val="0"/>
              <w:spacing w:after="20" w:before="20"/>
            </w:pPr>
            <w:r>
              <w:rPr>
                <w:rFonts w:ascii="Arial" w:hAnsi="Arial" w:eastAsia="Arial"/>
                <w:b w:val="0"/>
                <w:i w:val="0"/>
                <w:sz w:val="17"/>
              </w:rPr>
              <w:t>Approximate and for guidance only. It has not been surveyed, checked or certified.</w:t>
            </w:r>
          </w:p>
        </w:tc>
      </w:tr>
      <w:tr>
        <w:trPr>
          <w:cantSplit/>
        </w:trPr>
        <w:tc>
          <w:tcPr>
            <w:tcW w:type="dxa" w:w="2466"/>
          </w:tcPr>
          <w:p>
            <w:pPr>
              <w:keepNext w:val="0"/>
              <w:spacing w:after="20" w:before="20"/>
            </w:pPr>
            <w:r>
              <w:rPr>
                <w:rFonts w:ascii="Arial" w:hAnsi="Arial" w:eastAsia="Arial"/>
                <w:b w:val="0"/>
                <w:i w:val="0"/>
                <w:sz w:val="17"/>
              </w:rPr>
              <w:t>Kerb and gutter</w:t>
            </w:r>
          </w:p>
        </w:tc>
        <w:tc>
          <w:tcPr>
            <w:tcW w:type="dxa" w:w="7398"/>
          </w:tcPr>
          <w:p>
            <w:pPr>
              <w:keepNext w:val="0"/>
              <w:spacing w:after="20" w:before="20"/>
            </w:pPr>
            <w:r>
              <w:rPr>
                <w:rFonts w:ascii="Arial" w:hAnsi="Arial" w:eastAsia="Arial"/>
                <w:b w:val="0"/>
                <w:i w:val="0"/>
                <w:sz w:val="17"/>
              </w:rPr>
              <w:t>The raised edge of a road pavement (kerb) and the channel beside it (gutter) that carries stormwater runoff.</w:t>
            </w:r>
          </w:p>
        </w:tc>
      </w:tr>
      <w:tr>
        <w:trPr>
          <w:cantSplit/>
        </w:trPr>
        <w:tc>
          <w:tcPr>
            <w:tcW w:type="dxa" w:w="2466"/>
          </w:tcPr>
          <w:p>
            <w:pPr>
              <w:keepNext w:val="0"/>
              <w:spacing w:after="20" w:before="20"/>
            </w:pPr>
            <w:r>
              <w:rPr>
                <w:rFonts w:ascii="Arial" w:hAnsi="Arial" w:eastAsia="Arial"/>
                <w:b w:val="0"/>
                <w:i w:val="0"/>
                <w:sz w:val="17"/>
              </w:rPr>
              <w:t>Layback</w:t>
            </w:r>
          </w:p>
        </w:tc>
        <w:tc>
          <w:tcPr>
            <w:tcW w:type="dxa" w:w="7398"/>
          </w:tcPr>
          <w:p>
            <w:pPr>
              <w:keepNext w:val="0"/>
              <w:spacing w:after="20" w:before="20"/>
            </w:pPr>
            <w:r>
              <w:rPr>
                <w:rFonts w:ascii="Arial" w:hAnsi="Arial" w:eastAsia="Arial"/>
                <w:b w:val="0"/>
                <w:i w:val="0"/>
                <w:sz w:val="17"/>
              </w:rPr>
              <w:t>The lowered section of kerb and gutter at a driveway so that a vehicle can cross it.</w:t>
            </w:r>
          </w:p>
        </w:tc>
      </w:tr>
      <w:tr>
        <w:trPr>
          <w:cantSplit/>
        </w:trPr>
        <w:tc>
          <w:tcPr>
            <w:tcW w:type="dxa" w:w="2466"/>
          </w:tcPr>
          <w:p>
            <w:pPr>
              <w:keepNext w:val="0"/>
              <w:spacing w:after="20" w:before="20"/>
            </w:pPr>
            <w:r>
              <w:rPr>
                <w:rFonts w:ascii="Arial" w:hAnsi="Arial" w:eastAsia="Arial"/>
                <w:b w:val="0"/>
                <w:i w:val="0"/>
                <w:sz w:val="17"/>
              </w:rPr>
              <w:t>Layover</w:t>
            </w:r>
          </w:p>
        </w:tc>
        <w:tc>
          <w:tcPr>
            <w:tcW w:type="dxa" w:w="7398"/>
          </w:tcPr>
          <w:p>
            <w:pPr>
              <w:keepNext w:val="0"/>
              <w:spacing w:after="20" w:before="20"/>
            </w:pPr>
            <w:r>
              <w:rPr>
                <w:rFonts w:ascii="Arial" w:hAnsi="Arial" w:eastAsia="Arial"/>
                <w:b w:val="0"/>
                <w:i w:val="0"/>
                <w:sz w:val="17"/>
              </w:rPr>
              <w:t>The driveway slab across the road verge, between the lowered kerb (layback) and the property boundary.</w:t>
            </w:r>
          </w:p>
        </w:tc>
      </w:tr>
      <w:tr>
        <w:trPr>
          <w:cantSplit/>
        </w:trPr>
        <w:tc>
          <w:tcPr>
            <w:tcW w:type="dxa" w:w="2466"/>
          </w:tcPr>
          <w:p>
            <w:pPr>
              <w:keepNext w:val="0"/>
              <w:spacing w:after="20" w:before="20"/>
            </w:pPr>
            <w:r>
              <w:rPr>
                <w:rFonts w:ascii="Arial" w:hAnsi="Arial" w:eastAsia="Arial"/>
                <w:b w:val="0"/>
                <w:i w:val="0"/>
                <w:sz w:val="17"/>
              </w:rPr>
              <w:t>LEP</w:t>
            </w:r>
          </w:p>
        </w:tc>
        <w:tc>
          <w:tcPr>
            <w:tcW w:type="dxa" w:w="7398"/>
          </w:tcPr>
          <w:p>
            <w:pPr>
              <w:keepNext w:val="0"/>
              <w:spacing w:after="20" w:before="20"/>
            </w:pPr>
            <w:r>
              <w:rPr>
                <w:rFonts w:ascii="Arial" w:hAnsi="Arial" w:eastAsia="Arial"/>
                <w:b w:val="0"/>
                <w:i w:val="0"/>
                <w:sz w:val="17"/>
              </w:rPr>
              <w:t>Local environmental plan. The main statutory planning instrument for a council area, with zones and maps.</w:t>
            </w:r>
          </w:p>
        </w:tc>
      </w:tr>
      <w:tr>
        <w:trPr>
          <w:cantSplit/>
        </w:trPr>
        <w:tc>
          <w:tcPr>
            <w:tcW w:type="dxa" w:w="2466"/>
          </w:tcPr>
          <w:p>
            <w:pPr>
              <w:keepNext w:val="0"/>
              <w:spacing w:after="20" w:before="20"/>
            </w:pPr>
            <w:r>
              <w:rPr>
                <w:rFonts w:ascii="Arial" w:hAnsi="Arial" w:eastAsia="Arial"/>
                <w:b w:val="0"/>
                <w:i w:val="0"/>
                <w:sz w:val="17"/>
              </w:rPr>
              <w:t>Lot</w:t>
            </w:r>
          </w:p>
        </w:tc>
        <w:tc>
          <w:tcPr>
            <w:tcW w:type="dxa" w:w="7398"/>
          </w:tcPr>
          <w:p>
            <w:pPr>
              <w:keepNext w:val="0"/>
              <w:spacing w:after="20" w:before="20"/>
            </w:pPr>
            <w:r>
              <w:rPr>
                <w:rFonts w:ascii="Arial" w:hAnsi="Arial" w:eastAsia="Arial"/>
                <w:b w:val="0"/>
                <w:i w:val="0"/>
                <w:sz w:val="17"/>
              </w:rPr>
              <w:t>A parcel of land created by a registered plan.</w:t>
            </w:r>
          </w:p>
        </w:tc>
      </w:tr>
      <w:tr>
        <w:trPr>
          <w:cantSplit/>
        </w:trPr>
        <w:tc>
          <w:tcPr>
            <w:tcW w:type="dxa" w:w="2466"/>
          </w:tcPr>
          <w:p>
            <w:pPr>
              <w:keepNext w:val="0"/>
              <w:spacing w:after="20" w:before="20"/>
            </w:pPr>
            <w:r>
              <w:rPr>
                <w:rFonts w:ascii="Arial" w:hAnsi="Arial" w:eastAsia="Arial"/>
                <w:b w:val="0"/>
                <w:i w:val="0"/>
                <w:sz w:val="17"/>
              </w:rPr>
              <w:t>Offline fixture</w:t>
            </w:r>
          </w:p>
        </w:tc>
        <w:tc>
          <w:tcPr>
            <w:tcW w:type="dxa" w:w="7398"/>
          </w:tcPr>
          <w:p>
            <w:pPr>
              <w:keepNext w:val="0"/>
              <w:spacing w:after="20" w:before="20"/>
            </w:pPr>
            <w:r>
              <w:rPr>
                <w:rFonts w:ascii="Arial" w:hAnsi="Arial" w:eastAsia="Arial"/>
                <w:b w:val="0"/>
                <w:i w:val="0"/>
                <w:sz w:val="17"/>
              </w:rPr>
              <w:t>Saved data used in place of a live data service. It is test data and is not current.</w:t>
            </w:r>
          </w:p>
        </w:tc>
      </w:tr>
      <w:tr>
        <w:trPr>
          <w:cantSplit/>
        </w:trPr>
        <w:tc>
          <w:tcPr>
            <w:tcW w:type="dxa" w:w="2466"/>
          </w:tcPr>
          <w:p>
            <w:pPr>
              <w:keepNext w:val="0"/>
              <w:spacing w:after="20" w:before="20"/>
            </w:pPr>
            <w:r>
              <w:rPr>
                <w:rFonts w:ascii="Arial" w:hAnsi="Arial" w:eastAsia="Arial"/>
                <w:b w:val="0"/>
                <w:i w:val="0"/>
                <w:sz w:val="17"/>
              </w:rPr>
              <w:t>PLACEHOLDER</w:t>
            </w:r>
          </w:p>
        </w:tc>
        <w:tc>
          <w:tcPr>
            <w:tcW w:type="dxa" w:w="7398"/>
          </w:tcPr>
          <w:p>
            <w:pPr>
              <w:keepNext w:val="0"/>
              <w:spacing w:after="20" w:before="20"/>
            </w:pPr>
            <w:r>
              <w:rPr>
                <w:rFonts w:ascii="Arial" w:hAnsi="Arial" w:eastAsia="Arial"/>
                <w:b w:val="0"/>
                <w:i w:val="0"/>
                <w:sz w:val="17"/>
              </w:rPr>
              <w:t>A dimension drawn only so that the detail can be shown. It is a drafting convention and not a design value or a council dimension.</w:t>
            </w:r>
          </w:p>
        </w:tc>
      </w:tr>
      <w:tr>
        <w:trPr>
          <w:cantSplit/>
        </w:trPr>
        <w:tc>
          <w:tcPr>
            <w:tcW w:type="dxa" w:w="2466"/>
          </w:tcPr>
          <w:p>
            <w:pPr>
              <w:keepNext w:val="0"/>
              <w:spacing w:after="20" w:before="20"/>
            </w:pPr>
            <w:r>
              <w:rPr>
                <w:rFonts w:ascii="Arial" w:hAnsi="Arial" w:eastAsia="Arial"/>
                <w:b w:val="0"/>
                <w:i w:val="0"/>
                <w:sz w:val="17"/>
              </w:rPr>
              <w:t>Platform driveway calculation</w:t>
            </w:r>
          </w:p>
        </w:tc>
        <w:tc>
          <w:tcPr>
            <w:tcW w:type="dxa" w:w="7398"/>
          </w:tcPr>
          <w:p>
            <w:pPr>
              <w:keepNext w:val="0"/>
              <w:spacing w:after="20" w:before="20"/>
            </w:pPr>
            <w:r>
              <w:rPr>
                <w:rFonts w:ascii="Arial" w:hAnsi="Arial" w:eastAsia="Arial"/>
                <w:b w:val="0"/>
                <w:i w:val="0"/>
                <w:sz w:val="17"/>
              </w:rPr>
              <w:t>The platform calculation that supplies the driveway and crossover on the plan set. Its default values are labelled PLATFORM DEFAULT.</w:t>
            </w:r>
          </w:p>
        </w:tc>
      </w:tr>
      <w:tr>
        <w:trPr>
          <w:cantSplit/>
        </w:trPr>
        <w:tc>
          <w:tcPr>
            <w:tcW w:type="dxa" w:w="2466"/>
          </w:tcPr>
          <w:p>
            <w:pPr>
              <w:keepNext w:val="0"/>
              <w:spacing w:after="20" w:before="20"/>
            </w:pPr>
            <w:r>
              <w:rPr>
                <w:rFonts w:ascii="Arial" w:hAnsi="Arial" w:eastAsia="Arial"/>
                <w:b w:val="0"/>
                <w:i w:val="0"/>
                <w:sz w:val="17"/>
              </w:rPr>
              <w:t>Qualified person</w:t>
            </w:r>
          </w:p>
        </w:tc>
        <w:tc>
          <w:tcPr>
            <w:tcW w:type="dxa" w:w="7398"/>
          </w:tcPr>
          <w:p>
            <w:pPr>
              <w:keepNext w:val="0"/>
              <w:spacing w:after="20" w:before="20"/>
            </w:pPr>
            <w:r>
              <w:rPr>
                <w:rFonts w:ascii="Arial" w:hAnsi="Arial" w:eastAsia="Arial"/>
                <w:b w:val="0"/>
                <w:i w:val="0"/>
                <w:sz w:val="17"/>
              </w:rPr>
              <w:t>A person with the training, registration and insurance suited to the matter, such as a registered surveyor, a chartered engineer, an accredited certifier or an accredited assessor.</w:t>
            </w:r>
          </w:p>
        </w:tc>
      </w:tr>
      <w:tr>
        <w:trPr>
          <w:cantSplit/>
        </w:trPr>
        <w:tc>
          <w:tcPr>
            <w:tcW w:type="dxa" w:w="2466"/>
          </w:tcPr>
          <w:p>
            <w:pPr>
              <w:keepNext w:val="0"/>
              <w:spacing w:after="20" w:before="20"/>
            </w:pPr>
            <w:r>
              <w:rPr>
                <w:rFonts w:ascii="Arial" w:hAnsi="Arial" w:eastAsia="Arial"/>
                <w:b w:val="0"/>
                <w:i w:val="0"/>
                <w:sz w:val="17"/>
              </w:rPr>
              <w:t>Riparian</w:t>
            </w:r>
          </w:p>
        </w:tc>
        <w:tc>
          <w:tcPr>
            <w:tcW w:type="dxa" w:w="7398"/>
          </w:tcPr>
          <w:p>
            <w:pPr>
              <w:keepNext w:val="0"/>
              <w:spacing w:after="20" w:before="20"/>
            </w:pPr>
            <w:r>
              <w:rPr>
                <w:rFonts w:ascii="Arial" w:hAnsi="Arial" w:eastAsia="Arial"/>
                <w:b w:val="0"/>
                <w:i w:val="0"/>
                <w:sz w:val="17"/>
              </w:rPr>
              <w:t>Relating to land beside a river, creek or other watercourse.</w:t>
            </w:r>
          </w:p>
        </w:tc>
      </w:tr>
      <w:tr>
        <w:trPr>
          <w:cantSplit/>
        </w:trPr>
        <w:tc>
          <w:tcPr>
            <w:tcW w:type="dxa" w:w="2466"/>
          </w:tcPr>
          <w:p>
            <w:pPr>
              <w:keepNext w:val="0"/>
              <w:spacing w:after="20" w:before="20"/>
            </w:pPr>
            <w:r>
              <w:rPr>
                <w:rFonts w:ascii="Arial" w:hAnsi="Arial" w:eastAsia="Arial"/>
                <w:b w:val="0"/>
                <w:i w:val="0"/>
                <w:sz w:val="17"/>
              </w:rPr>
              <w:t>RL</w:t>
            </w:r>
          </w:p>
        </w:tc>
        <w:tc>
          <w:tcPr>
            <w:tcW w:type="dxa" w:w="7398"/>
          </w:tcPr>
          <w:p>
            <w:pPr>
              <w:keepNext w:val="0"/>
              <w:spacing w:after="20" w:before="20"/>
            </w:pPr>
            <w:r>
              <w:rPr>
                <w:rFonts w:ascii="Arial" w:hAnsi="Arial" w:eastAsia="Arial"/>
                <w:b w:val="0"/>
                <w:i w:val="0"/>
                <w:sz w:val="17"/>
              </w:rPr>
              <w:t>Reduced level. A height above a stated datum, such as AHD.</w:t>
            </w:r>
          </w:p>
        </w:tc>
      </w:tr>
      <w:tr>
        <w:trPr>
          <w:cantSplit/>
        </w:trPr>
        <w:tc>
          <w:tcPr>
            <w:tcW w:type="dxa" w:w="2466"/>
          </w:tcPr>
          <w:p>
            <w:pPr>
              <w:keepNext w:val="0"/>
              <w:spacing w:after="20" w:before="20"/>
            </w:pPr>
            <w:r>
              <w:rPr>
                <w:rFonts w:ascii="Arial" w:hAnsi="Arial" w:eastAsia="Arial"/>
                <w:b w:val="0"/>
                <w:i w:val="0"/>
                <w:sz w:val="17"/>
              </w:rPr>
              <w:t>Screening distance</w:t>
            </w:r>
          </w:p>
        </w:tc>
        <w:tc>
          <w:tcPr>
            <w:tcW w:type="dxa" w:w="7398"/>
          </w:tcPr>
          <w:p>
            <w:pPr>
              <w:keepNext w:val="0"/>
              <w:spacing w:after="20" w:before="20"/>
            </w:pPr>
            <w:r>
              <w:rPr>
                <w:rFonts w:ascii="Arial" w:hAnsi="Arial" w:eastAsia="Arial"/>
                <w:b w:val="0"/>
                <w:i w:val="0"/>
                <w:sz w:val="17"/>
              </w:rPr>
              <w:t>The distance from the lot boundary within which a mapped feature is reported as within buffer. In the JCESITE site report it is a platform screening setting, not a statutory requirement.</w:t>
            </w:r>
          </w:p>
        </w:tc>
      </w:tr>
      <w:tr>
        <w:trPr>
          <w:cantSplit/>
        </w:trPr>
        <w:tc>
          <w:tcPr>
            <w:tcW w:type="dxa" w:w="2466"/>
          </w:tcPr>
          <w:p>
            <w:pPr>
              <w:keepNext w:val="0"/>
              <w:spacing w:after="20" w:before="20"/>
            </w:pPr>
            <w:r>
              <w:rPr>
                <w:rFonts w:ascii="Arial" w:hAnsi="Arial" w:eastAsia="Arial"/>
                <w:b w:val="0"/>
                <w:i w:val="0"/>
                <w:sz w:val="17"/>
              </w:rPr>
              <w:t>Section 10.7 planning certificate</w:t>
            </w:r>
          </w:p>
        </w:tc>
        <w:tc>
          <w:tcPr>
            <w:tcW w:type="dxa" w:w="7398"/>
          </w:tcPr>
          <w:p>
            <w:pPr>
              <w:keepNext w:val="0"/>
              <w:spacing w:after="20" w:before="20"/>
            </w:pPr>
            <w:r>
              <w:rPr>
                <w:rFonts w:ascii="Arial" w:hAnsi="Arial" w:eastAsia="Arial"/>
                <w:b w:val="0"/>
                <w:i w:val="0"/>
                <w:sz w:val="17"/>
              </w:rPr>
              <w:t>A certificate issued by a NSW council listing planning controls and certain constraints that affect a lot. It is a primary source to confirm many of the layers in the JCESITE site report. It does not cover every matter (for example some watercourse, overland flow and transport noise issues).</w:t>
            </w:r>
          </w:p>
        </w:tc>
      </w:tr>
      <w:tr>
        <w:trPr>
          <w:cantSplit/>
        </w:trPr>
        <w:tc>
          <w:tcPr>
            <w:tcW w:type="dxa" w:w="2466"/>
          </w:tcPr>
          <w:p>
            <w:pPr>
              <w:keepNext w:val="0"/>
              <w:spacing w:after="20" w:before="20"/>
            </w:pPr>
            <w:r>
              <w:rPr>
                <w:rFonts w:ascii="Arial" w:hAnsi="Arial" w:eastAsia="Arial"/>
                <w:b w:val="0"/>
                <w:i w:val="0"/>
                <w:sz w:val="17"/>
              </w:rPr>
              <w:t>SEPP</w:t>
            </w:r>
          </w:p>
        </w:tc>
        <w:tc>
          <w:tcPr>
            <w:tcW w:type="dxa" w:w="7398"/>
          </w:tcPr>
          <w:p>
            <w:pPr>
              <w:keepNext w:val="0"/>
              <w:spacing w:after="20" w:before="20"/>
            </w:pPr>
            <w:r>
              <w:rPr>
                <w:rFonts w:ascii="Arial" w:hAnsi="Arial" w:eastAsia="Arial"/>
                <w:b w:val="0"/>
                <w:i w:val="0"/>
                <w:sz w:val="17"/>
              </w:rPr>
              <w:t>State environmental planning policy. A State planning instrument that applies across New South Wales or to a class of land or development.</w:t>
            </w:r>
          </w:p>
        </w:tc>
      </w:tr>
      <w:tr>
        <w:trPr>
          <w:cantSplit/>
        </w:trPr>
        <w:tc>
          <w:tcPr>
            <w:tcW w:type="dxa" w:w="2466"/>
          </w:tcPr>
          <w:p>
            <w:pPr>
              <w:keepNext w:val="0"/>
              <w:spacing w:after="20" w:before="20"/>
            </w:pPr>
            <w:r>
              <w:rPr>
                <w:rFonts w:ascii="Arial" w:hAnsi="Arial" w:eastAsia="Arial"/>
                <w:b w:val="0"/>
                <w:i w:val="0"/>
                <w:sz w:val="17"/>
              </w:rPr>
              <w:t>SoEE</w:t>
            </w:r>
          </w:p>
        </w:tc>
        <w:tc>
          <w:tcPr>
            <w:tcW w:type="dxa" w:w="7398"/>
          </w:tcPr>
          <w:p>
            <w:pPr>
              <w:keepNext w:val="0"/>
              <w:spacing w:after="20" w:before="20"/>
            </w:pPr>
            <w:r>
              <w:rPr>
                <w:rFonts w:ascii="Arial" w:hAnsi="Arial" w:eastAsia="Arial"/>
                <w:b w:val="0"/>
                <w:i w:val="0"/>
                <w:sz w:val="17"/>
              </w:rPr>
              <w:t>Statement of Environmental Effects. A document that describes a proposed development and its likely effects on the environment, submitted with a development application.</w:t>
            </w:r>
          </w:p>
        </w:tc>
      </w:tr>
      <w:tr>
        <w:trPr>
          <w:cantSplit/>
        </w:trPr>
        <w:tc>
          <w:tcPr>
            <w:tcW w:type="dxa" w:w="2466"/>
          </w:tcPr>
          <w:p>
            <w:pPr>
              <w:keepNext w:val="0"/>
              <w:spacing w:after="20" w:before="20"/>
            </w:pPr>
            <w:r>
              <w:rPr>
                <w:rFonts w:ascii="Arial" w:hAnsi="Arial" w:eastAsia="Arial"/>
                <w:b w:val="0"/>
                <w:i w:val="0"/>
                <w:sz w:val="17"/>
              </w:rPr>
              <w:t>TBC</w:t>
            </w:r>
          </w:p>
        </w:tc>
        <w:tc>
          <w:tcPr>
            <w:tcW w:type="dxa" w:w="7398"/>
          </w:tcPr>
          <w:p>
            <w:pPr>
              <w:keepNext w:val="0"/>
              <w:spacing w:after="20" w:before="20"/>
            </w:pPr>
            <w:r>
              <w:rPr>
                <w:rFonts w:ascii="Arial" w:hAnsi="Arial" w:eastAsia="Arial"/>
                <w:b w:val="0"/>
                <w:i w:val="0"/>
                <w:sz w:val="17"/>
              </w:rPr>
              <w:t>To be confirmed. Shown on the plan set where no council value is selected or cited. It is a drafting convention and not a design value.</w:t>
            </w:r>
          </w:p>
        </w:tc>
      </w:tr>
      <w:tr>
        <w:trPr>
          <w:cantSplit/>
        </w:trPr>
        <w:tc>
          <w:tcPr>
            <w:tcW w:type="dxa" w:w="2466"/>
          </w:tcPr>
          <w:p>
            <w:pPr>
              <w:keepNext w:val="0"/>
              <w:spacing w:after="20" w:before="20"/>
            </w:pPr>
            <w:r>
              <w:rPr>
                <w:rFonts w:ascii="Arial" w:hAnsi="Arial" w:eastAsia="Arial"/>
                <w:b w:val="0"/>
                <w:i w:val="0"/>
                <w:sz w:val="17"/>
              </w:rPr>
              <w:t>Zone</w:t>
            </w:r>
          </w:p>
        </w:tc>
        <w:tc>
          <w:tcPr>
            <w:tcW w:type="dxa" w:w="7398"/>
          </w:tcPr>
          <w:p>
            <w:pPr>
              <w:keepNext w:val="0"/>
              <w:spacing w:after="20" w:before="20"/>
            </w:pPr>
            <w:r>
              <w:rPr>
                <w:rFonts w:ascii="Arial" w:hAnsi="Arial" w:eastAsia="Arial"/>
                <w:b w:val="0"/>
                <w:i w:val="0"/>
                <w:sz w:val="17"/>
              </w:rPr>
              <w:t>A land use category given to land by the local environmental plan. It decides which uses are permitted and with what consent.</w:t>
            </w:r>
          </w:p>
        </w:tc>
      </w:tr>
    </w:tbl>
    <w:p>
      <w:pPr>
        <w:spacing w:after="40"/>
      </w:pPr>
    </w:p>
    <w:p>
      <w:r>
        <w:rPr>
          <w:rFonts w:ascii="Arial" w:hAnsi="Arial" w:eastAsia="Arial"/>
          <w:b/>
          <w:i w:val="0"/>
          <w:color w:val="A63A2B"/>
        </w:rPr>
        <w:t>AI GENERATED DRAFT. NOT CHECKED OR CERTIFIED. MUST BE CHECKED AND VERIFIED BY A QUALIFIED PERSON BEFORE ANY USE.</w:t>
      </w:r>
    </w:p>
    <w:sectPr w:rsidR="00FC693F" w:rsidRPr="0006063C" w:rsidSect="00034616">
      <w:footerReference w:type="default" r:id="rId9"/>
      <w:footerReference w:type="first" r:id="rId10"/>
      <w:headerReference w:type="default" r:id="rId11"/>
      <w:headerReference w:type="first" r:id="rId12"/>
      <w:pgSz w:w="11906" w:h="16838"/>
      <w:pgMar w:top="1247" w:right="1020" w:bottom="1474" w:left="1020" w:header="720"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40"/>
      <w:jc w:val="center"/>
    </w:pPr>
    <w:r>
      <w:rPr>
        <w:rFonts w:ascii="Arial" w:hAnsi="Arial" w:eastAsia="Arial"/>
        <w:b/>
        <w:i w:val="0"/>
        <w:color w:val="A63A2B"/>
        <w:sz w:val="14"/>
      </w:rPr>
      <w:t>AI GENERATED DRAFT. NOT CHECKED OR CERTIFIED. MUST BE CHECKED AND VERIFIED BY A QUALIFIED PERSON BEFORE ANY USE.</w:t>
    </w:r>
  </w:p>
  <w:p>
    <w:pPr>
      <w:spacing w:after="0"/>
    </w:pPr>
    <w:r>
      <w:rPr>
        <w:rFonts w:ascii="Arial" w:hAnsi="Arial" w:eastAsia="Arial"/>
        <w:b w:val="0"/>
        <w:i w:val="0"/>
        <w:color w:val="6B6E75"/>
        <w:sz w:val="15"/>
      </w:rPr>
      <w:t xml:space="preserve">JCS-XXX-SOEE-001   DRAFT   Revision A   15/10/2026   Page </w:t>
    </w:r>
    <w:r>
      <w:rPr>
        <w:rFonts w:ascii="Arial" w:hAnsi="Arial"/>
        <w:color w:val="6B6E75"/>
        <w:sz w:val="15"/>
      </w:rPr>
      <w:fldChar w:fldCharType="begin"/>
    </w:r>
    <w:r>
      <w:rPr>
        <w:rFonts w:ascii="Arial" w:hAnsi="Arial"/>
        <w:color w:val="6B6E75"/>
        <w:sz w:val="15"/>
      </w:rPr>
      <w:instrText xml:space="preserve"> PAGE </w:instrText>
    </w:r>
    <w:r>
      <w:rPr>
        <w:rFonts w:ascii="Arial" w:hAnsi="Arial"/>
        <w:color w:val="6B6E75"/>
        <w:sz w:val="15"/>
      </w:rPr>
      <w:fldChar w:fldCharType="separate"/>
    </w:r>
    <w:r>
      <w:rPr>
        <w:rFonts w:ascii="Arial" w:hAnsi="Arial"/>
        <w:color w:val="6B6E75"/>
        <w:sz w:val="15"/>
      </w:rPr>
      <w:t>1</w:t>
    </w:r>
    <w:r>
      <w:rPr>
        <w:rFonts w:ascii="Arial" w:hAnsi="Arial"/>
        <w:color w:val="6B6E75"/>
        <w:sz w:val="15"/>
      </w:rPr>
      <w:fldChar w:fldCharType="end"/>
    </w:r>
    <w:r>
      <w:rPr>
        <w:rFonts w:ascii="Arial" w:hAnsi="Arial" w:eastAsia="Arial"/>
        <w:b w:val="0"/>
        <w:i w:val="0"/>
        <w:color w:val="6B6E75"/>
        <w:sz w:val="15"/>
      </w:rPr>
      <w:t xml:space="preserve"> of </w:t>
    </w:r>
    <w:r>
      <w:rPr>
        <w:rFonts w:ascii="Arial" w:hAnsi="Arial"/>
        <w:color w:val="6B6E75"/>
        <w:sz w:val="15"/>
      </w:rPr>
      <w:fldChar w:fldCharType="begin"/>
    </w:r>
    <w:r>
      <w:rPr>
        <w:rFonts w:ascii="Arial" w:hAnsi="Arial"/>
        <w:color w:val="6B6E75"/>
        <w:sz w:val="15"/>
      </w:rPr>
      <w:instrText xml:space="preserve"> NUMPAGES </w:instrText>
    </w:r>
    <w:r>
      <w:rPr>
        <w:rFonts w:ascii="Arial" w:hAnsi="Arial"/>
        <w:color w:val="6B6E75"/>
        <w:sz w:val="15"/>
      </w:rPr>
      <w:fldChar w:fldCharType="separate"/>
    </w:r>
    <w:r>
      <w:rPr>
        <w:rFonts w:ascii="Arial" w:hAnsi="Arial"/>
        <w:color w:val="6B6E75"/>
        <w:sz w:val="15"/>
      </w:rPr>
      <w:t>1</w:t>
    </w:r>
    <w:r>
      <w:rPr>
        <w:rFonts w:ascii="Arial" w:hAnsi="Arial"/>
        <w:color w:val="6B6E75"/>
        <w:sz w:val="15"/>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40"/>
      <w:jc w:val="center"/>
    </w:pPr>
    <w:r>
      <w:rPr>
        <w:rFonts w:ascii="Arial" w:hAnsi="Arial" w:eastAsia="Arial"/>
        <w:b/>
        <w:i w:val="0"/>
        <w:color w:val="A63A2B"/>
        <w:sz w:val="14"/>
      </w:rPr>
      <w:t>AI GENERATED DRAFT. NOT CHECKED OR CERTIFIED. MUST BE CHECKED AND VERIFIED BY A QUALIFIED PERSON BEFORE ANY USE.</w:t>
    </w:r>
  </w:p>
  <w:p>
    <w:pPr>
      <w:spacing w:after="0"/>
    </w:pPr>
    <w:r>
      <w:rPr>
        <w:rFonts w:ascii="Arial" w:hAnsi="Arial" w:eastAsia="Arial"/>
        <w:b w:val="0"/>
        <w:i w:val="0"/>
        <w:color w:val="6B6E75"/>
        <w:sz w:val="15"/>
      </w:rPr>
      <w:t xml:space="preserve">JCS-XXX-SOEE-001   DRAFT   Revision A   15/10/2026   Page </w:t>
    </w:r>
    <w:r>
      <w:rPr>
        <w:rFonts w:ascii="Arial" w:hAnsi="Arial"/>
        <w:color w:val="6B6E75"/>
        <w:sz w:val="15"/>
      </w:rPr>
      <w:fldChar w:fldCharType="begin"/>
    </w:r>
    <w:r>
      <w:rPr>
        <w:rFonts w:ascii="Arial" w:hAnsi="Arial"/>
        <w:color w:val="6B6E75"/>
        <w:sz w:val="15"/>
      </w:rPr>
      <w:instrText xml:space="preserve"> PAGE </w:instrText>
    </w:r>
    <w:r>
      <w:rPr>
        <w:rFonts w:ascii="Arial" w:hAnsi="Arial"/>
        <w:color w:val="6B6E75"/>
        <w:sz w:val="15"/>
      </w:rPr>
      <w:fldChar w:fldCharType="separate"/>
    </w:r>
    <w:r>
      <w:rPr>
        <w:rFonts w:ascii="Arial" w:hAnsi="Arial"/>
        <w:color w:val="6B6E75"/>
        <w:sz w:val="15"/>
      </w:rPr>
      <w:t>1</w:t>
    </w:r>
    <w:r>
      <w:rPr>
        <w:rFonts w:ascii="Arial" w:hAnsi="Arial"/>
        <w:color w:val="6B6E75"/>
        <w:sz w:val="15"/>
      </w:rPr>
      <w:fldChar w:fldCharType="end"/>
    </w:r>
    <w:r>
      <w:rPr>
        <w:rFonts w:ascii="Arial" w:hAnsi="Arial" w:eastAsia="Arial"/>
        <w:b w:val="0"/>
        <w:i w:val="0"/>
        <w:color w:val="6B6E75"/>
        <w:sz w:val="15"/>
      </w:rPr>
      <w:t xml:space="preserve"> of </w:t>
    </w:r>
    <w:r>
      <w:rPr>
        <w:rFonts w:ascii="Arial" w:hAnsi="Arial"/>
        <w:color w:val="6B6E75"/>
        <w:sz w:val="15"/>
      </w:rPr>
      <w:fldChar w:fldCharType="begin"/>
    </w:r>
    <w:r>
      <w:rPr>
        <w:rFonts w:ascii="Arial" w:hAnsi="Arial"/>
        <w:color w:val="6B6E75"/>
        <w:sz w:val="15"/>
      </w:rPr>
      <w:instrText xml:space="preserve"> NUMPAGES </w:instrText>
    </w:r>
    <w:r>
      <w:rPr>
        <w:rFonts w:ascii="Arial" w:hAnsi="Arial"/>
        <w:color w:val="6B6E75"/>
        <w:sz w:val="15"/>
      </w:rPr>
      <w:fldChar w:fldCharType="separate"/>
    </w:r>
    <w:r>
      <w:rPr>
        <w:rFonts w:ascii="Arial" w:hAnsi="Arial"/>
        <w:color w:val="6B6E75"/>
        <w:sz w:val="15"/>
      </w:rPr>
      <w:t>1</w:t>
    </w:r>
    <w:r>
      <w:rPr>
        <w:rFonts w:ascii="Arial" w:hAnsi="Arial"/>
        <w:color w:val="6B6E75"/>
        <w:sz w:val="15"/>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eastAsia="Arial"/>
        <w:b w:val="0"/>
        <w:i w:val="0"/>
        <w:color w:val="6B6E75"/>
        <w:sz w:val="15"/>
      </w:rPr>
      <w:t>JCESITE   STATEMENT OF ENVIRONMENTAL EFFECTS (SITE WORKS)   Lot 2 DP 227508, Gunnedah NSW   JCS-XXX-SOEE-001</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60"/>
      <w:outlineLvl w:val="0"/>
    </w:pPr>
    <w:rPr>
      <w:rFonts w:ascii="Arial" w:hAnsi="Arial" w:eastAsia="Arial"/>
      <w:b/>
      <w:bCs/>
      <w:color w:val="1E2024"/>
      <w:sz w:val="34"/>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Arial" w:hAnsi="Arial" w:eastAsia="Arial"/>
      <w:b/>
      <w:bCs/>
      <w:color w:val="1E202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1.xml"/><Relationship Id="rId1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STATEMENT OF ENVIRONMENTAL EFFECTS Lot 2 DP 227508, Gunnedah NSW</dc:title>
  <dc:subject>AI generated draft. Not checked or certified.</dc:subject>
  <dc:creator>JCESITE</dc:creator>
  <cp:keywords/>
  <dc:description>generated by python-docx</dc:description>
  <cp:lastModifiedBy/>
  <cp:revision>1</cp:revision>
  <dcterms:created xsi:type="dcterms:W3CDTF">2013-12-23T23:15:00Z</dcterms:created>
  <dcterms:modified xsi:type="dcterms:W3CDTF">2013-12-23T23:15:00Z</dcterms:modified>
  <cp:category/>
</cp:coreProperties>
</file>