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Request for Quotation: Cost planning (quantity surveyor)</w:t>
      </w:r>
    </w:p>
    <w:p>
      <w:pPr>
        <w:pBdr>
          <w:bottom w:val="single" w:sz="10" w:space="1" w:color="C9A227"/>
        </w:pBdr>
      </w:pPr>
      <w:r>
        <w:rPr>
          <w:b/>
          <w:color w:val="C9A227"/>
          <w:sz w:val="22"/>
        </w:rPr>
        <w:t>Mid-Western Development Contributions Plan 2027 (Council RFQ2026_93, eProcure MWRCCMS001497)  |  Revision B</w:t>
      </w:r>
    </w:p>
    <w:tbl>
      <w:tblPr>
        <w:tblStyle w:val="TableGrid"/>
        <w:tblW w:type="auto" w:w="0"/>
        <w:jc w:val="center"/>
        <w:tblLayout w:type="fixed"/>
        <w:tblLook w:firstColumn="1" w:firstRow="1" w:lastColumn="0" w:lastRow="0" w:noHBand="0" w:noVBand="1" w:val="04A0"/>
        <w:tblLayout w:type="fixed"/>
      </w:tblPr>
      <w:tblGrid>
        <w:gridCol w:w="2381"/>
        <w:gridCol w:w="7257"/>
      </w:tblGrid>
      <w:tr>
        <w:trPr>
          <w:cantSplit/>
        </w:trPr>
        <w:tc>
          <w:tcPr>
            <w:tcW w:type="dxa" w:w="2381"/>
            <w:shd w:val="clear" w:color="auto" w:fill="1A1A1A"/>
          </w:tcPr>
          <w:p>
            <w:pPr>
              <w:keepNext/>
              <w:spacing w:after="20"/>
            </w:pPr>
            <w:r/>
            <w:r>
              <w:rPr>
                <w:b/>
                <w:color w:val="FFFFFF"/>
                <w:sz w:val="18"/>
              </w:rPr>
              <w:t>Item</w:t>
            </w:r>
          </w:p>
        </w:tc>
        <w:tc>
          <w:tcPr>
            <w:tcW w:type="dxa" w:w="7257"/>
            <w:shd w:val="clear" w:color="auto" w:fill="1A1A1A"/>
          </w:tcPr>
          <w:p>
            <w:pPr>
              <w:keepNext/>
              <w:spacing w:after="20"/>
            </w:pPr>
            <w:r/>
            <w:r>
              <w:rPr>
                <w:b/>
                <w:color w:val="FFFFFF"/>
                <w:sz w:val="18"/>
              </w:rPr>
              <w:t>Details</w:t>
            </w:r>
          </w:p>
        </w:tc>
      </w:tr>
      <w:tr>
        <w:trPr>
          <w:cantSplit/>
        </w:trPr>
        <w:tc>
          <w:tcPr>
            <w:tcW w:type="dxa" w:w="2381"/>
          </w:tcPr>
          <w:p>
            <w:pPr>
              <w:keepNext/>
              <w:spacing w:after="20"/>
            </w:pPr>
            <w:r/>
            <w:r>
              <w:rPr>
                <w:sz w:val="18"/>
              </w:rPr>
              <w:t>Date</w:t>
            </w:r>
          </w:p>
        </w:tc>
        <w:tc>
          <w:tcPr>
            <w:tcW w:type="dxa" w:w="7257"/>
          </w:tcPr>
          <w:p>
            <w:pPr>
              <w:keepNext/>
              <w:spacing w:after="20"/>
            </w:pPr>
            <w:r/>
            <w:r>
              <w:rPr>
                <w:sz w:val="18"/>
              </w:rPr>
              <w:t>12/10/2026 (Revision B, issued after Council's RFQ documents were received; replaces Revision A)</w:t>
            </w:r>
          </w:p>
        </w:tc>
      </w:tr>
      <w:tr>
        <w:trPr>
          <w:cantSplit/>
        </w:trPr>
        <w:tc>
          <w:tcPr>
            <w:tcW w:type="dxa" w:w="2381"/>
          </w:tcPr>
          <w:p>
            <w:pPr>
              <w:keepNext/>
              <w:spacing w:after="20"/>
            </w:pPr>
            <w:r/>
            <w:r>
              <w:rPr>
                <w:sz w:val="18"/>
              </w:rPr>
              <w:t>To</w:t>
            </w:r>
          </w:p>
        </w:tc>
        <w:tc>
          <w:tcPr>
            <w:tcW w:type="dxa" w:w="7257"/>
          </w:tcPr>
          <w:p>
            <w:pPr>
              <w:keepNext/>
              <w:spacing w:after="20"/>
            </w:pPr>
            <w:r/>
            <w:r>
              <w:rPr>
                <w:sz w:val="18"/>
              </w:rPr>
              <w:t>Walton Smith Consultants</w:t>
            </w:r>
          </w:p>
        </w:tc>
      </w:tr>
      <w:tr>
        <w:trPr>
          <w:cantSplit/>
        </w:trPr>
        <w:tc>
          <w:tcPr>
            <w:tcW w:type="dxa" w:w="2381"/>
          </w:tcPr>
          <w:p>
            <w:pPr>
              <w:keepNext/>
              <w:spacing w:after="20"/>
            </w:pPr>
            <w:r/>
            <w:r>
              <w:rPr>
                <w:sz w:val="18"/>
              </w:rPr>
              <w:t>Attention</w:t>
            </w:r>
          </w:p>
        </w:tc>
        <w:tc>
          <w:tcPr>
            <w:tcW w:type="dxa" w:w="7257"/>
          </w:tcPr>
          <w:p>
            <w:pPr>
              <w:keepNext/>
              <w:spacing w:after="20"/>
            </w:pPr>
            <w:r/>
            <w:r>
              <w:rPr>
                <w:sz w:val="18"/>
              </w:rPr>
              <w:t>[Name - confirm by phone]</w:t>
            </w:r>
          </w:p>
        </w:tc>
      </w:tr>
      <w:tr>
        <w:trPr>
          <w:cantSplit/>
        </w:trPr>
        <w:tc>
          <w:tcPr>
            <w:tcW w:type="dxa" w:w="2381"/>
          </w:tcPr>
          <w:p>
            <w:pPr>
              <w:keepNext/>
              <w:spacing w:after="20"/>
            </w:pPr>
            <w:r/>
            <w:r>
              <w:rPr>
                <w:sz w:val="18"/>
              </w:rPr>
              <w:t>From</w:t>
            </w:r>
          </w:p>
        </w:tc>
        <w:tc>
          <w:tcPr>
            <w:tcW w:type="dxa" w:w="7257"/>
          </w:tcPr>
          <w:p>
            <w:pPr>
              <w:keepNext/>
              <w:spacing w:after="20"/>
            </w:pPr>
            <w:r/>
            <w:r>
              <w:rPr>
                <w:sz w:val="18"/>
              </w:rPr>
              <w:t>Jayden Callen, Director, JCE Infrastructure Pty Ltd</w:t>
            </w:r>
          </w:p>
        </w:tc>
      </w:tr>
      <w:tr>
        <w:trPr>
          <w:cantSplit/>
        </w:trPr>
        <w:tc>
          <w:tcPr>
            <w:tcW w:type="dxa" w:w="2381"/>
          </w:tcPr>
          <w:p>
            <w:pPr>
              <w:keepNext/>
              <w:spacing w:after="20"/>
            </w:pPr>
            <w:r/>
            <w:r>
              <w:rPr>
                <w:sz w:val="18"/>
              </w:rPr>
              <w:t>JCE reference</w:t>
            </w:r>
          </w:p>
        </w:tc>
        <w:tc>
          <w:tcPr>
            <w:tcW w:type="dxa" w:w="7257"/>
          </w:tcPr>
          <w:p>
            <w:pPr>
              <w:keepNext/>
              <w:spacing w:after="20"/>
            </w:pPr>
            <w:r/>
            <w:r>
              <w:rPr>
                <w:sz w:val="18"/>
              </w:rPr>
              <w:t>JCE-RFQ-MWRCCMS001497-QS Rev B</w:t>
            </w:r>
          </w:p>
        </w:tc>
      </w:tr>
      <w:tr>
        <w:trPr>
          <w:cantSplit/>
        </w:trPr>
        <w:tc>
          <w:tcPr>
            <w:tcW w:type="dxa" w:w="2381"/>
          </w:tcPr>
          <w:p>
            <w:pPr>
              <w:keepNext/>
              <w:spacing w:after="20"/>
            </w:pPr>
            <w:r/>
            <w:r>
              <w:rPr>
                <w:sz w:val="18"/>
              </w:rPr>
              <w:t>Discipline</w:t>
            </w:r>
          </w:p>
        </w:tc>
        <w:tc>
          <w:tcPr>
            <w:tcW w:type="dxa" w:w="7257"/>
          </w:tcPr>
          <w:p>
            <w:pPr>
              <w:keepNext/>
              <w:spacing w:after="20"/>
            </w:pPr>
            <w:r/>
            <w:r>
              <w:rPr>
                <w:sz w:val="18"/>
              </w:rPr>
              <w:t>Cost planning (quantity surveyor)</w:t>
            </w:r>
          </w:p>
        </w:tc>
      </w:tr>
      <w:tr>
        <w:trPr>
          <w:cantSplit/>
        </w:trPr>
        <w:tc>
          <w:tcPr>
            <w:tcW w:type="dxa" w:w="2381"/>
          </w:tcPr>
          <w:p>
            <w:pPr>
              <w:keepNext/>
              <w:spacing w:after="20"/>
            </w:pPr>
            <w:r/>
            <w:r>
              <w:rPr>
                <w:sz w:val="18"/>
              </w:rPr>
              <w:t>Quote due</w:t>
            </w:r>
          </w:p>
        </w:tc>
        <w:tc>
          <w:tcPr>
            <w:tcW w:type="dxa" w:w="7257"/>
          </w:tcPr>
          <w:p>
            <w:pPr>
              <w:keepNext/>
              <w:spacing w:after="20"/>
            </w:pPr>
            <w:r/>
            <w:r>
              <w:rPr>
                <w:sz w:val="18"/>
              </w:rPr>
              <w:t>12:00pm Thursday 15/10/2026</w:t>
            </w:r>
          </w:p>
        </w:tc>
      </w:tr>
      <w:tr>
        <w:trPr>
          <w:cantSplit/>
        </w:trPr>
        <w:tc>
          <w:tcPr>
            <w:tcW w:type="dxa" w:w="2381"/>
          </w:tcPr>
          <w:p>
            <w:pPr>
              <w:keepNext w:val="0"/>
              <w:spacing w:after="20"/>
            </w:pPr>
            <w:r/>
            <w:r>
              <w:rPr>
                <w:sz w:val="18"/>
              </w:rPr>
              <w:t>Council RFQ closes</w:t>
            </w:r>
          </w:p>
        </w:tc>
        <w:tc>
          <w:tcPr>
            <w:tcW w:type="dxa" w:w="7257"/>
          </w:tcPr>
          <w:p>
            <w:pPr>
              <w:keepNext w:val="0"/>
              <w:spacing w:after="20"/>
            </w:pPr>
            <w:r/>
            <w:r>
              <w:rPr>
                <w:sz w:val="18"/>
              </w:rPr>
              <w:t>2:00pm Monday 19/10/2026</w:t>
            </w:r>
          </w:p>
        </w:tc>
      </w:tr>
    </w:tbl>
    <w:p>
      <w:pPr>
        <w:spacing w:after="40"/>
      </w:pPr>
    </w:p>
    <w:p>
      <w:pPr>
        <w:keepNext/>
        <w:spacing w:before="200"/>
      </w:pPr>
      <w:r>
        <w:rPr>
          <w:b/>
          <w:sz w:val="24"/>
        </w:rPr>
        <w:t>1. Project and tender background</w:t>
      </w:r>
    </w:p>
    <w:p>
      <w:r>
        <w:t>Mid-Western Regional Council (Council) has invited quotations under RFQ2026_93 (eProcure MWRCCMS001497) for the Mid-Western Development Contributions Plan 2027: a comprehensive review of the Mid-Western Regional Contributions Plan 2019 and preparation of a new Section 7.11 and Section 7.12 Contributions Plan under the Environmental Planning and Assessment Act 1979. Council's RFQ closes at 2:00pm Monday 19/10/2026.</w:t>
      </w:r>
    </w:p>
    <w:p>
      <w:r>
        <w:t>The new Plan is to respond to Council's Housing Strategy, Employment Lands Strategy and the future Mudgee Town Centre Growth Strategy, and to include provisions for car parking contributions in the Mudgee Town Centre and for oversize overmass (OSOM) / heavy haulage vehicle movements, building on Council's draft Heavy Vehicle (OSOM) Contributions Plan. Stage 2 is also to test the infrastructure impacts of growth associated with the Central-West Orana Renewable Energy Zone (REZ).</w:t>
      </w:r>
    </w:p>
    <w:p>
      <w:r>
        <w:t>Council's stages and timeframes: Stage 1 Inception and Review (evaluation report within 4 weeks of commencement, early December 2026); Stage 2 Contributions Framework (short discussion paper within 8 weeks, mid to late January 2027); Stage 3 Preparation of the New Contributions Plan (draft within 14 weeks, final within 26 weeks, May 2027, with a Staff Contributions Administration Guide). Commencement is anticipated in November 2026. Council requires provision for 4 revisions of draft documents, all project meetings on Microsoft Teams, and one virtual and one in-person briefing with Council staff outside the project team and Councillors.</w:t>
      </w:r>
    </w:p>
    <w:p>
      <w:r>
        <w:t>JCE Infrastructure Pty Ltd (JCE) intends to quote as lead consultant. JCE will deliver the transport and stormwater infrastructure inputs, works schedules and engineering cost estimates, the car parking cost basis and the OSOM / heavy haulage contribution, with independent review by JCE's associate certifying engineer.</w:t>
      </w:r>
    </w:p>
    <w:p>
      <w:r>
        <w:t>JCE seeks a quantity surveyor or cost planner to prepare strategic cost estimates for the community, recreation and open space items in the new works schedule.</w:t>
      </w:r>
    </w:p>
    <w:p>
      <w:pPr>
        <w:keepNext/>
        <w:spacing w:before="200"/>
      </w:pPr>
      <w:r>
        <w:rPr>
          <w:b/>
          <w:sz w:val="24"/>
        </w:rPr>
        <w:t>2. Your scope</w:t>
      </w:r>
    </w:p>
    <w:p>
      <w:pPr>
        <w:keepNext/>
      </w:pPr>
      <w:r>
        <w:rPr>
          <w:b/>
        </w:rPr>
        <w:t>Stage 3: works schedule estimates</w:t>
      </w:r>
    </w:p>
    <w:p>
      <w:pPr>
        <w:pStyle w:val="ListBullet"/>
        <w:keepNext/>
        <w:spacing w:after="40"/>
      </w:pPr>
      <w:r>
        <w:t>Agree the estimating basis with JCE (scope assumptions, rate sources, Central West location factor, on-costs, professional fees and contingency) so your estimates and JCE's engineering estimates are consistent.</w:t>
      </w:r>
    </w:p>
    <w:p>
      <w:pPr>
        <w:pStyle w:val="ListBullet"/>
        <w:keepNext/>
        <w:spacing w:after="40"/>
      </w:pPr>
      <w:r>
        <w:t>Strategic (order of cost) estimates for up to 25 community, recreation and open space items (the 2019 Plan had about 20). Council may hold current costs for some items; JCE has asked Council to confirm, so please also give a rate per additional or removed item.</w:t>
      </w:r>
    </w:p>
    <w:p>
      <w:pPr>
        <w:pStyle w:val="ListBullet"/>
        <w:spacing w:after="40"/>
      </w:pPr>
      <w:r>
        <w:t>A short basis of estimate note.</w:t>
      </w:r>
    </w:p>
    <w:p>
      <w:pPr>
        <w:keepNext/>
      </w:pPr>
      <w:r>
        <w:rPr>
          <w:b/>
        </w:rPr>
        <w:t>Revisions and updates</w:t>
      </w:r>
    </w:p>
    <w:p>
      <w:pPr>
        <w:pStyle w:val="ListBullet"/>
        <w:keepNext/>
        <w:spacing w:after="40"/>
      </w:pPr>
      <w:r>
        <w:t>Updates to suit Council's revisions of the draft plan (Council requires 4 revisions of draft documents; allow for up to 2 estimate updates) and one update after public exhibition.</w:t>
      </w:r>
    </w:p>
    <w:p>
      <w:pPr>
        <w:pStyle w:val="ListBullet"/>
        <w:spacing w:after="40"/>
      </w:pPr>
      <w:r>
        <w:t>Up to 3 online meetings (Teams) with JCE and the planning partner.</w:t>
      </w:r>
    </w:p>
    <w:p>
      <w:r>
        <w:rPr>
          <w:b/>
        </w:rPr>
        <w:t xml:space="preserve">Excluded from your scope: </w:t>
      </w:r>
      <w:r>
        <w:t>Transport, stormwater, car parking and other civil works estimates (JCE); site visits; land valuation; design of any item.</w:t>
      </w:r>
    </w:p>
    <w:p>
      <w:r>
        <w:t>The estimates are for contributions planning only. They are not pre-tender estimates or construction budgets.</w:t>
      </w:r>
    </w:p>
    <w:p>
      <w:pPr>
        <w:keepNext/>
        <w:spacing w:before="200"/>
      </w:pPr>
      <w:r>
        <w:rPr>
          <w:b/>
          <w:sz w:val="24"/>
        </w:rPr>
        <w:t>3. Deliverables</w:t>
      </w:r>
    </w:p>
    <w:p>
      <w:pPr>
        <w:pStyle w:val="ListBullet"/>
        <w:keepNext/>
        <w:spacing w:after="40"/>
      </w:pPr>
      <w:r>
        <w:t>Cost estimate schedule in editable Excel.</w:t>
      </w:r>
    </w:p>
    <w:p>
      <w:pPr>
        <w:pStyle w:val="ListBullet"/>
        <w:keepNext/>
        <w:spacing w:after="40"/>
      </w:pPr>
      <w:r>
        <w:t>Basis of estimate note (PDF and Word).</w:t>
      </w:r>
    </w:p>
    <w:p>
      <w:pPr>
        <w:pStyle w:val="ListBullet"/>
        <w:spacing w:after="40"/>
      </w:pPr>
      <w:r>
        <w:t>Updated schedule and note after Council revisions and after exhibition.</w:t>
      </w:r>
    </w:p>
    <w:p>
      <w:pPr>
        <w:keepNext/>
        <w:spacing w:before="200"/>
      </w:pPr>
      <w:r>
        <w:rPr>
          <w:b/>
          <w:sz w:val="24"/>
        </w:rPr>
        <w:t>4. Program</w:t>
      </w:r>
    </w:p>
    <w:p>
      <w:r>
        <w:t>Estimates in Stage 3, January to February 2027, for the draft plan at week 14 (about late February 2027); updates to suit Council revisions; post-exhibition update April to May 2027; final plan May 2027.</w:t>
      </w:r>
    </w:p>
    <w:p>
      <w:pPr>
        <w:keepNext/>
        <w:spacing w:before="200"/>
      </w:pPr>
      <w:r>
        <w:rPr>
          <w:b/>
          <w:sz w:val="24"/>
        </w:rPr>
        <w:t>5. Information provided</w:t>
      </w:r>
    </w:p>
    <w:p>
      <w:pPr>
        <w:pStyle w:val="ListBullet"/>
        <w:keepNext/>
        <w:spacing w:after="40"/>
      </w:pPr>
      <w:r>
        <w:t>Council's RFQ documents (RFQ, response form, WHS requirements and draft Minor Consultancy Contract), which JCE will forward to you on request.</w:t>
      </w:r>
    </w:p>
    <w:p>
      <w:pPr>
        <w:pStyle w:val="ListBullet"/>
        <w:keepNext/>
        <w:spacing w:after="40"/>
      </w:pPr>
      <w:r>
        <w:t>The Mid-Western Regional Contributions Plan 2019 (Council's website).</w:t>
      </w:r>
    </w:p>
    <w:p>
      <w:pPr>
        <w:pStyle w:val="ListBullet"/>
        <w:spacing w:after="40"/>
      </w:pPr>
      <w:r>
        <w:t>JCE has asked Council to confirm it will provide at commencement: the 2019 Plan works schedule and cost model in editable form, the contributions register, population and dwelling forecasts, the draft OSOM / Heavy Vehicle Contributions Plan and haulage data, and any parking study and land values. Price on the basis that Council provides these; list anything you would need to prepare yourself.</w:t>
      </w:r>
    </w:p>
    <w:p>
      <w:pPr>
        <w:keepNext/>
        <w:spacing w:before="200"/>
      </w:pPr>
      <w:r>
        <w:rPr>
          <w:b/>
          <w:sz w:val="24"/>
        </w:rPr>
        <w:t>6. Insurance and head contract terms</w:t>
      </w:r>
    </w:p>
    <w:p>
      <w:pPr>
        <w:keepNext/>
      </w:pPr>
      <w:r>
        <w:t>Council's RFQ and draft Minor Consultancy Contract require the following. Please state your current limits and attach certificates of currency. If you hold less, say so in your quotation.</w:t>
      </w:r>
    </w:p>
    <w:p>
      <w:pPr>
        <w:pStyle w:val="ListBullet"/>
        <w:keepNext/>
        <w:spacing w:after="40"/>
      </w:pPr>
      <w:r>
        <w:t>Public liability insurance of at least $20 million (Council's contract requires $20 million until Completion).</w:t>
      </w:r>
    </w:p>
    <w:p>
      <w:pPr>
        <w:pStyle w:val="ListBullet"/>
        <w:keepNext/>
        <w:spacing w:after="40"/>
      </w:pPr>
      <w:r>
        <w:t>Professional indemnity insurance: Council's draft contract (Schedule 1, Item 10(c)) sets a default of $10 million for subconsultants where no lower amount is stated, held for seven years after Completion, with at least one automatic reinstatement. JCE has asked Council whether it will accept a lower level (for example $5 million). Please state the level you hold now.</w:t>
      </w:r>
    </w:p>
    <w:p>
      <w:pPr>
        <w:pStyle w:val="ListBullet"/>
        <w:spacing w:after="40"/>
      </w:pPr>
      <w:r>
        <w:t>Workers compensation insurance as required by law.</w:t>
      </w:r>
    </w:p>
    <w:p>
      <w:pPr>
        <w:keepNext/>
      </w:pPr>
      <w:r>
        <w:t>Head contract terms that will flow down to you:</w:t>
      </w:r>
    </w:p>
    <w:p>
      <w:pPr>
        <w:pStyle w:val="ListBullet"/>
        <w:keepNext/>
        <w:spacing w:after="40"/>
      </w:pPr>
      <w:r>
        <w:t>Council must approve each subconsultant before engagement (clause 5.2) and may direct novation of the subcontract to Council (clause 5.3).</w:t>
      </w:r>
    </w:p>
    <w:p>
      <w:pPr>
        <w:pStyle w:val="ListBullet"/>
        <w:keepNext/>
        <w:spacing w:after="40"/>
      </w:pPr>
      <w:r>
        <w:t>Proportionate liability legislation is excluded under the head contract (clause 5.6) and must be excluded in subcontracts.</w:t>
      </w:r>
    </w:p>
    <w:p>
      <w:pPr>
        <w:pStyle w:val="ListBullet"/>
        <w:keepNext/>
        <w:spacing w:after="40"/>
      </w:pPr>
      <w:r>
        <w:t>All IP in the deliverables vests in Council (clause 4).</w:t>
      </w:r>
    </w:p>
    <w:p>
      <w:pPr>
        <w:pStyle w:val="ListBullet"/>
        <w:keepNext/>
        <w:spacing w:after="40"/>
      </w:pPr>
      <w:r>
        <w:t>Payment is by milestone on Completion of each stage (Item 4). Variation pricing has a nil profit and overhead margin (Item 9).</w:t>
      </w:r>
    </w:p>
    <w:p>
      <w:pPr>
        <w:pStyle w:val="ListBullet"/>
        <w:spacing w:after="40"/>
      </w:pPr>
      <w:r>
        <w:t>WHS: Council's WHS702 (Medium Risk Work) requirements apply; you may need to complete Council's Contractor WHS Induction.</w:t>
      </w:r>
    </w:p>
    <w:p>
      <w:pPr>
        <w:keepNext/>
        <w:spacing w:before="200"/>
      </w:pPr>
      <w:r>
        <w:rPr>
          <w:b/>
          <w:sz w:val="24"/>
        </w:rPr>
        <w:t>7. Independence and conflicts of interest</w:t>
      </w:r>
    </w:p>
    <w:p>
      <w:pPr>
        <w:keepNext/>
      </w:pPr>
      <w:r>
        <w:t>Contributions plans set the charges developers and industry pay, so Council will expect an independent team. Please declare:</w:t>
      </w:r>
    </w:p>
    <w:p>
      <w:pPr>
        <w:pStyle w:val="ListBullet"/>
        <w:keepNext/>
        <w:spacing w:after="40"/>
      </w:pPr>
      <w:r>
        <w:t>any current engagement, or engagement in the last two years, by developers, landowners, renewable energy proponents or extractive industry operators in the Mid-Western Regional LGA, including development applications you are acting on;</w:t>
      </w:r>
    </w:p>
    <w:p>
      <w:pPr>
        <w:pStyle w:val="ListBullet"/>
        <w:keepNext/>
        <w:spacing w:after="40"/>
      </w:pPr>
      <w:r>
        <w:t>any other interest that could conflict, or be seen to conflict, with this work; and</w:t>
      </w:r>
    </w:p>
    <w:p>
      <w:pPr>
        <w:pStyle w:val="ListBullet"/>
        <w:spacing w:after="40"/>
      </w:pPr>
      <w:r>
        <w:t>how you would manage any such conflict.</w:t>
      </w:r>
    </w:p>
    <w:p>
      <w:r>
        <w:t>A declared interest will not by itself rule out your quotation. JCE needs to know so it can make the declaration Council requires.</w:t>
      </w:r>
    </w:p>
    <w:p>
      <w:pPr>
        <w:keepNext/>
        <w:spacing w:before="200"/>
      </w:pPr>
      <w:r>
        <w:rPr>
          <w:b/>
          <w:sz w:val="24"/>
        </w:rPr>
        <w:t>8. Key personnel and work health and safety</w:t>
      </w:r>
    </w:p>
    <w:p>
      <w:pPr>
        <w:pStyle w:val="ListBullet"/>
        <w:keepNext/>
        <w:spacing w:after="40"/>
      </w:pPr>
      <w:r>
        <w:t>Name the person who will lead your work, with a short CV.</w:t>
      </w:r>
    </w:p>
    <w:p>
      <w:pPr>
        <w:pStyle w:val="ListBullet"/>
        <w:keepNext/>
        <w:spacing w:after="40"/>
      </w:pPr>
      <w:r>
        <w:t>List two or three comparable council or community facility estimating jobs, with client, year and a referee.</w:t>
      </w:r>
    </w:p>
    <w:p>
      <w:pPr>
        <w:pStyle w:val="ListBullet"/>
        <w:spacing w:after="40"/>
      </w:pPr>
      <w:r>
        <w:t>Attach your WHS policy, and confirm consent for JCE to name your firm and key person in its submission.</w:t>
      </w:r>
    </w:p>
    <w:p>
      <w:pPr>
        <w:keepNext/>
        <w:spacing w:before="200"/>
      </w:pPr>
      <w:r>
        <w:rPr>
          <w:b/>
          <w:sz w:val="24"/>
        </w:rPr>
        <w:t>9. Pricing schedule</w:t>
      </w:r>
    </w:p>
    <w:p>
      <w:pPr>
        <w:keepNext/>
      </w:pPr>
      <w:r>
        <w:t>Please complete the schedule (or the attached quote return form). All amounts exclude GST. Lump sums include all your costs unless listed as disbursements.</w:t>
      </w:r>
    </w:p>
    <w:tbl>
      <w:tblPr>
        <w:tblStyle w:val="TableGrid"/>
        <w:tblW w:type="auto" w:w="0"/>
        <w:jc w:val="center"/>
        <w:tblLayout w:type="fixed"/>
        <w:tblLook w:firstColumn="1" w:firstRow="1" w:lastColumn="0" w:lastRow="0" w:noHBand="0" w:noVBand="1" w:val="04A0"/>
        <w:tblLayout w:type="fixed"/>
      </w:tblPr>
      <w:tblGrid>
        <w:gridCol w:w="793"/>
        <w:gridCol w:w="6804"/>
        <w:gridCol w:w="2041"/>
      </w:tblGrid>
      <w:tr>
        <w:trPr>
          <w:cantSplit/>
        </w:trPr>
        <w:tc>
          <w:tcPr>
            <w:tcW w:type="dxa" w:w="794"/>
            <w:shd w:val="clear" w:color="auto" w:fill="1A1A1A"/>
          </w:tcPr>
          <w:p>
            <w:pPr>
              <w:keepNext/>
              <w:spacing w:after="20"/>
            </w:pPr>
            <w:r/>
            <w:r>
              <w:rPr>
                <w:b/>
                <w:color w:val="FFFFFF"/>
                <w:sz w:val="18"/>
              </w:rPr>
              <w:t>Item</w:t>
            </w:r>
          </w:p>
        </w:tc>
        <w:tc>
          <w:tcPr>
            <w:tcW w:type="dxa" w:w="6803"/>
            <w:shd w:val="clear" w:color="auto" w:fill="1A1A1A"/>
          </w:tcPr>
          <w:p>
            <w:pPr>
              <w:keepNext/>
              <w:spacing w:after="20"/>
            </w:pPr>
            <w:r/>
            <w:r>
              <w:rPr>
                <w:b/>
                <w:color w:val="FFFFFF"/>
                <w:sz w:val="18"/>
              </w:rPr>
              <w:t>Description</w:t>
            </w:r>
          </w:p>
        </w:tc>
        <w:tc>
          <w:tcPr>
            <w:tcW w:type="dxa" w:w="2041"/>
            <w:shd w:val="clear" w:color="auto" w:fill="1A1A1A"/>
          </w:tcPr>
          <w:p>
            <w:pPr>
              <w:keepNext/>
              <w:spacing w:after="20"/>
            </w:pPr>
            <w:r/>
            <w:r>
              <w:rPr>
                <w:b/>
                <w:color w:val="FFFFFF"/>
                <w:sz w:val="18"/>
              </w:rPr>
              <w:t>Lump sum (excl. GST)</w:t>
            </w:r>
          </w:p>
        </w:tc>
      </w:tr>
      <w:tr>
        <w:trPr>
          <w:cantSplit/>
        </w:trPr>
        <w:tc>
          <w:tcPr>
            <w:tcW w:type="dxa" w:w="794"/>
          </w:tcPr>
          <w:p>
            <w:pPr>
              <w:keepNext/>
              <w:spacing w:after="20"/>
            </w:pPr>
            <w:r/>
            <w:r>
              <w:rPr>
                <w:sz w:val="18"/>
              </w:rPr>
              <w:t>1</w:t>
            </w:r>
          </w:p>
        </w:tc>
        <w:tc>
          <w:tcPr>
            <w:tcW w:type="dxa" w:w="6803"/>
          </w:tcPr>
          <w:p>
            <w:pPr>
              <w:keepNext/>
              <w:spacing w:after="20"/>
            </w:pPr>
            <w:r/>
            <w:r>
              <w:rPr>
                <w:sz w:val="18"/>
              </w:rPr>
              <w:t>Agree estimating basis; strategic estimates for up to 25 items; basis of estimate note</w:t>
            </w:r>
          </w:p>
        </w:tc>
        <w:tc>
          <w:tcPr>
            <w:tcW w:type="dxa" w:w="2041"/>
          </w:tcPr>
          <w:p>
            <w:pPr>
              <w:keepNext/>
              <w:spacing w:after="20"/>
            </w:pPr>
            <w:r/>
            <w:r>
              <w:rPr>
                <w:sz w:val="18"/>
              </w:rPr>
              <w:t>$</w:t>
            </w:r>
          </w:p>
        </w:tc>
      </w:tr>
      <w:tr>
        <w:trPr>
          <w:cantSplit/>
        </w:trPr>
        <w:tc>
          <w:tcPr>
            <w:tcW w:type="dxa" w:w="794"/>
          </w:tcPr>
          <w:p>
            <w:pPr>
              <w:keepNext/>
              <w:spacing w:after="20"/>
            </w:pPr>
            <w:r/>
            <w:r>
              <w:rPr>
                <w:sz w:val="18"/>
              </w:rPr>
              <w:t>2</w:t>
            </w:r>
          </w:p>
        </w:tc>
        <w:tc>
          <w:tcPr>
            <w:tcW w:type="dxa" w:w="6803"/>
          </w:tcPr>
          <w:p>
            <w:pPr>
              <w:keepNext/>
              <w:spacing w:after="20"/>
            </w:pPr>
            <w:r/>
            <w:r>
              <w:rPr>
                <w:sz w:val="18"/>
              </w:rPr>
              <w:t>Up to 2 updates to suit Council revisions of the draft plan</w:t>
            </w:r>
          </w:p>
        </w:tc>
        <w:tc>
          <w:tcPr>
            <w:tcW w:type="dxa" w:w="2041"/>
          </w:tcPr>
          <w:p>
            <w:pPr>
              <w:keepNext/>
              <w:spacing w:after="20"/>
            </w:pPr>
            <w:r/>
            <w:r>
              <w:rPr>
                <w:sz w:val="18"/>
              </w:rPr>
              <w:t>$</w:t>
            </w:r>
          </w:p>
        </w:tc>
      </w:tr>
      <w:tr>
        <w:trPr>
          <w:cantSplit/>
        </w:trPr>
        <w:tc>
          <w:tcPr>
            <w:tcW w:type="dxa" w:w="794"/>
          </w:tcPr>
          <w:p>
            <w:pPr>
              <w:keepNext/>
              <w:spacing w:after="20"/>
            </w:pPr>
            <w:r/>
            <w:r>
              <w:rPr>
                <w:sz w:val="18"/>
              </w:rPr>
              <w:t>3</w:t>
            </w:r>
          </w:p>
        </w:tc>
        <w:tc>
          <w:tcPr>
            <w:tcW w:type="dxa" w:w="6803"/>
          </w:tcPr>
          <w:p>
            <w:pPr>
              <w:keepNext/>
              <w:spacing w:after="20"/>
            </w:pPr>
            <w:r/>
            <w:r>
              <w:rPr>
                <w:sz w:val="18"/>
              </w:rPr>
              <w:t>Update after public exhibition</w:t>
            </w:r>
          </w:p>
        </w:tc>
        <w:tc>
          <w:tcPr>
            <w:tcW w:type="dxa" w:w="2041"/>
          </w:tcPr>
          <w:p>
            <w:pPr>
              <w:keepNext/>
              <w:spacing w:after="20"/>
            </w:pPr>
            <w:r/>
            <w:r>
              <w:rPr>
                <w:sz w:val="18"/>
              </w:rPr>
              <w:t>$</w:t>
            </w:r>
          </w:p>
        </w:tc>
      </w:tr>
      <w:tr>
        <w:trPr>
          <w:cantSplit/>
        </w:trPr>
        <w:tc>
          <w:tcPr>
            <w:tcW w:type="dxa" w:w="794"/>
          </w:tcPr>
          <w:p>
            <w:pPr>
              <w:keepNext/>
              <w:spacing w:after="20"/>
            </w:pPr>
            <w:r/>
            <w:r>
              <w:rPr>
                <w:sz w:val="18"/>
              </w:rPr>
              <w:t>4</w:t>
            </w:r>
          </w:p>
        </w:tc>
        <w:tc>
          <w:tcPr>
            <w:tcW w:type="dxa" w:w="6803"/>
          </w:tcPr>
          <w:p>
            <w:pPr>
              <w:keepNext/>
              <w:spacing w:after="20"/>
            </w:pPr>
            <w:r/>
            <w:r>
              <w:rPr>
                <w:sz w:val="18"/>
              </w:rPr>
              <w:t>Up to 3 online meetings</w:t>
            </w:r>
          </w:p>
        </w:tc>
        <w:tc>
          <w:tcPr>
            <w:tcW w:type="dxa" w:w="2041"/>
          </w:tcPr>
          <w:p>
            <w:pPr>
              <w:keepNext/>
              <w:spacing w:after="20"/>
            </w:pPr>
            <w:r/>
            <w:r>
              <w:rPr>
                <w:sz w:val="18"/>
              </w:rPr>
              <w:t>$</w:t>
            </w:r>
          </w:p>
        </w:tc>
      </w:tr>
      <w:tr>
        <w:trPr>
          <w:cantSplit/>
        </w:trPr>
        <w:tc>
          <w:tcPr>
            <w:tcW w:type="dxa" w:w="794"/>
          </w:tcPr>
          <w:p>
            <w:pPr>
              <w:keepNext/>
              <w:spacing w:after="20"/>
            </w:pPr>
            <w:r/>
            <w:r>
              <w:rPr>
                <w:sz w:val="18"/>
              </w:rPr>
              <w:t>5</w:t>
            </w:r>
          </w:p>
        </w:tc>
        <w:tc>
          <w:tcPr>
            <w:tcW w:type="dxa" w:w="6803"/>
          </w:tcPr>
          <w:p>
            <w:pPr>
              <w:keepNext/>
              <w:spacing w:after="20"/>
            </w:pPr>
            <w:r/>
            <w:r>
              <w:rPr>
                <w:sz w:val="18"/>
              </w:rPr>
              <w:t>Disbursements (list)</w:t>
            </w:r>
          </w:p>
        </w:tc>
        <w:tc>
          <w:tcPr>
            <w:tcW w:type="dxa" w:w="2041"/>
          </w:tcPr>
          <w:p>
            <w:pPr>
              <w:keepNext/>
              <w:spacing w:after="20"/>
            </w:pPr>
            <w:r/>
            <w:r>
              <w:rPr>
                <w:sz w:val="18"/>
              </w:rPr>
              <w:t>$</w:t>
            </w:r>
          </w:p>
        </w:tc>
      </w:tr>
      <w:tr>
        <w:trPr>
          <w:cantSplit/>
        </w:trPr>
        <w:tc>
          <w:tcPr>
            <w:tcW w:type="dxa" w:w="794"/>
          </w:tcPr>
          <w:p>
            <w:pPr>
              <w:keepNext w:val="0"/>
              <w:spacing w:after="20"/>
            </w:pPr>
            <w:r/>
            <w:r>
              <w:rPr>
                <w:b/>
                <w:sz w:val="18"/>
              </w:rPr>
            </w:r>
          </w:p>
        </w:tc>
        <w:tc>
          <w:tcPr>
            <w:tcW w:type="dxa" w:w="6803"/>
          </w:tcPr>
          <w:p>
            <w:pPr>
              <w:keepNext w:val="0"/>
              <w:spacing w:after="20"/>
            </w:pPr>
            <w:r/>
            <w:r>
              <w:rPr>
                <w:b/>
                <w:sz w:val="18"/>
              </w:rPr>
              <w:t>Total lump sum (excl. GST)</w:t>
            </w:r>
          </w:p>
        </w:tc>
        <w:tc>
          <w:tcPr>
            <w:tcW w:type="dxa" w:w="2041"/>
          </w:tcPr>
          <w:p>
            <w:pPr>
              <w:keepNext w:val="0"/>
              <w:spacing w:after="20"/>
            </w:pPr>
            <w:r/>
            <w:r>
              <w:rPr>
                <w:b/>
                <w:sz w:val="18"/>
              </w:rPr>
              <w:t>$</w:t>
            </w:r>
          </w:p>
        </w:tc>
      </w:tr>
    </w:tbl>
    <w:p>
      <w:pPr>
        <w:spacing w:after="40"/>
      </w:pPr>
    </w:p>
    <w:p>
      <w:r>
        <w:t>Optional item (price separately, not in the total): Rate per additional or removed estimate item ($ per item).</w:t>
      </w:r>
    </w:p>
    <w:p>
      <w:pPr>
        <w:keepNext/>
      </w:pPr>
      <w:r>
        <w:t>Hourly rates for variations (excl. GST):</w:t>
      </w:r>
    </w:p>
    <w:tbl>
      <w:tblPr>
        <w:tblStyle w:val="TableGrid"/>
        <w:tblW w:type="auto" w:w="0"/>
        <w:jc w:val="center"/>
        <w:tblLayout w:type="fixed"/>
        <w:tblLook w:firstColumn="1" w:firstRow="1" w:lastColumn="0" w:lastRow="0" w:noHBand="0" w:noVBand="1" w:val="04A0"/>
        <w:tblLayout w:type="fixed"/>
      </w:tblPr>
      <w:tblGrid>
        <w:gridCol w:w="3685"/>
        <w:gridCol w:w="3685"/>
        <w:gridCol w:w="2268"/>
      </w:tblGrid>
      <w:tr>
        <w:trPr>
          <w:cantSplit/>
        </w:trPr>
        <w:tc>
          <w:tcPr>
            <w:tcW w:type="dxa" w:w="3685"/>
            <w:shd w:val="clear" w:color="auto" w:fill="1A1A1A"/>
          </w:tcPr>
          <w:p>
            <w:pPr>
              <w:keepNext/>
              <w:spacing w:after="20"/>
            </w:pPr>
            <w:r/>
            <w:r>
              <w:rPr>
                <w:b/>
                <w:color w:val="FFFFFF"/>
                <w:sz w:val="18"/>
              </w:rPr>
              <w:t>Role</w:t>
            </w:r>
          </w:p>
        </w:tc>
        <w:tc>
          <w:tcPr>
            <w:tcW w:type="dxa" w:w="3685"/>
            <w:shd w:val="clear" w:color="auto" w:fill="1A1A1A"/>
          </w:tcPr>
          <w:p>
            <w:pPr>
              <w:keepNext/>
              <w:spacing w:after="20"/>
            </w:pPr>
            <w:r/>
            <w:r>
              <w:rPr>
                <w:b/>
                <w:color w:val="FFFFFF"/>
                <w:sz w:val="18"/>
              </w:rPr>
              <w:t>Name</w:t>
            </w:r>
          </w:p>
        </w:tc>
        <w:tc>
          <w:tcPr>
            <w:tcW w:type="dxa" w:w="2268"/>
            <w:shd w:val="clear" w:color="auto" w:fill="1A1A1A"/>
          </w:tcPr>
          <w:p>
            <w:pPr>
              <w:keepNext/>
              <w:spacing w:after="20"/>
            </w:pPr>
            <w:r/>
            <w:r>
              <w:rPr>
                <w:b/>
                <w:color w:val="FFFFFF"/>
                <w:sz w:val="18"/>
              </w:rPr>
              <w:t>Rate ($/hr excl. GST)</w:t>
            </w:r>
          </w:p>
        </w:tc>
      </w:tr>
      <w:tr>
        <w:trPr>
          <w:cantSplit/>
        </w:trPr>
        <w:tc>
          <w:tcPr>
            <w:tcW w:type="dxa" w:w="3685"/>
          </w:tcPr>
          <w:p>
            <w:pPr>
              <w:keepNext/>
              <w:spacing w:after="20"/>
            </w:pPr>
            <w:r/>
            <w:r>
              <w:rPr>
                <w:sz w:val="18"/>
              </w:rPr>
              <w:t>Director / senior quantity surveyor</w:t>
            </w:r>
          </w:p>
        </w:tc>
        <w:tc>
          <w:tcPr>
            <w:tcW w:type="dxa" w:w="3685"/>
          </w:tcPr>
          <w:p>
            <w:pPr>
              <w:keepNext/>
              <w:spacing w:after="20"/>
            </w:pPr>
            <w:r/>
            <w:r>
              <w:rPr>
                <w:sz w:val="18"/>
              </w:rPr>
            </w:r>
          </w:p>
        </w:tc>
        <w:tc>
          <w:tcPr>
            <w:tcW w:type="dxa" w:w="2268"/>
          </w:tcPr>
          <w:p>
            <w:pPr>
              <w:keepNext/>
              <w:spacing w:after="20"/>
            </w:pPr>
            <w:r/>
            <w:r>
              <w:rPr>
                <w:sz w:val="18"/>
              </w:rPr>
              <w:t>$</w:t>
            </w:r>
          </w:p>
        </w:tc>
      </w:tr>
      <w:tr>
        <w:trPr>
          <w:cantSplit/>
        </w:trPr>
        <w:tc>
          <w:tcPr>
            <w:tcW w:type="dxa" w:w="3685"/>
          </w:tcPr>
          <w:p>
            <w:pPr>
              <w:keepNext/>
              <w:spacing w:after="20"/>
            </w:pPr>
            <w:r/>
            <w:r>
              <w:rPr>
                <w:sz w:val="18"/>
              </w:rPr>
              <w:t>Quantity surveyor</w:t>
            </w:r>
          </w:p>
        </w:tc>
        <w:tc>
          <w:tcPr>
            <w:tcW w:type="dxa" w:w="3685"/>
          </w:tcPr>
          <w:p>
            <w:pPr>
              <w:keepNext/>
              <w:spacing w:after="20"/>
            </w:pPr>
            <w:r/>
            <w:r>
              <w:rPr>
                <w:sz w:val="18"/>
              </w:rPr>
            </w:r>
          </w:p>
        </w:tc>
        <w:tc>
          <w:tcPr>
            <w:tcW w:type="dxa" w:w="2268"/>
          </w:tcPr>
          <w:p>
            <w:pPr>
              <w:keepNext/>
              <w:spacing w:after="20"/>
            </w:pPr>
            <w:r/>
            <w:r>
              <w:rPr>
                <w:sz w:val="18"/>
              </w:rPr>
              <w:t>$</w:t>
            </w:r>
          </w:p>
        </w:tc>
      </w:tr>
      <w:tr>
        <w:trPr>
          <w:cantSplit/>
        </w:trPr>
        <w:tc>
          <w:tcPr>
            <w:tcW w:type="dxa" w:w="3685"/>
          </w:tcPr>
          <w:p>
            <w:pPr>
              <w:keepNext w:val="0"/>
              <w:spacing w:after="20"/>
            </w:pPr>
            <w:r/>
            <w:r>
              <w:rPr>
                <w:sz w:val="18"/>
              </w:rPr>
              <w:t>Other (specify)</w:t>
            </w:r>
          </w:p>
        </w:tc>
        <w:tc>
          <w:tcPr>
            <w:tcW w:type="dxa" w:w="3685"/>
          </w:tcPr>
          <w:p>
            <w:pPr>
              <w:keepNext w:val="0"/>
              <w:spacing w:after="20"/>
            </w:pPr>
            <w:r/>
            <w:r>
              <w:rPr>
                <w:sz w:val="18"/>
              </w:rPr>
            </w:r>
          </w:p>
        </w:tc>
        <w:tc>
          <w:tcPr>
            <w:tcW w:type="dxa" w:w="2268"/>
          </w:tcPr>
          <w:p>
            <w:pPr>
              <w:keepNext w:val="0"/>
              <w:spacing w:after="20"/>
            </w:pPr>
            <w:r/>
            <w:r>
              <w:rPr>
                <w:sz w:val="18"/>
              </w:rPr>
              <w:t>$</w:t>
            </w:r>
          </w:p>
        </w:tc>
      </w:tr>
    </w:tbl>
    <w:p>
      <w:pPr>
        <w:spacing w:after="40"/>
      </w:pPr>
    </w:p>
    <w:p>
      <w:r>
        <w:t>Please list your exclusions and assumptions. Your quotation is to remain valid for 90 days from 19/10/2026.</w:t>
      </w:r>
    </w:p>
    <w:p>
      <w:pPr>
        <w:keepNext/>
        <w:spacing w:before="200"/>
      </w:pPr>
      <w:r>
        <w:rPr>
          <w:b/>
          <w:sz w:val="24"/>
        </w:rPr>
        <w:t>10. Conditions of this request</w:t>
      </w:r>
    </w:p>
    <w:p>
      <w:pPr>
        <w:pStyle w:val="ListBullet"/>
        <w:keepNext/>
        <w:spacing w:after="40"/>
      </w:pPr>
      <w:r>
        <w:t>This is a request for quotation only. It is not an offer of engagement. Any engagement depends on JCE being awarded the work by Council and on Council approving you as a subconsultant.</w:t>
      </w:r>
    </w:p>
    <w:p>
      <w:pPr>
        <w:pStyle w:val="ListBullet"/>
        <w:keepNext/>
        <w:spacing w:after="40"/>
      </w:pPr>
      <w:r>
        <w:t>If JCE is awarded the work, JCE will engage you on a written subconsultant agreement consistent with Council's contract, including the head contract terms listed above.</w:t>
      </w:r>
    </w:p>
    <w:p>
      <w:pPr>
        <w:pStyle w:val="ListBullet"/>
        <w:keepNext/>
        <w:spacing w:after="40"/>
      </w:pPr>
      <w:r>
        <w:t>JCE will not pay for the preparation of quotations. Quotations are to remain valid for 90 days from 19/10/2026.</w:t>
      </w:r>
    </w:p>
    <w:p>
      <w:pPr>
        <w:pStyle w:val="ListBullet"/>
        <w:spacing w:after="40"/>
      </w:pPr>
      <w:r>
        <w:t>This request and Council's documents are confidential; use them only to prepare your quotation. JCE will keep your quotation confidential and use it only for its response to Council. Please tell JCE if you are also quoting to another tenderer or directly to Council.</w:t>
      </w:r>
    </w:p>
    <w:p>
      <w:pPr>
        <w:keepNext/>
        <w:spacing w:before="200"/>
      </w:pPr>
      <w:r>
        <w:rPr>
          <w:b/>
          <w:sz w:val="24"/>
        </w:rPr>
        <w:t>11. Submission</w:t>
      </w:r>
    </w:p>
    <w:p>
      <w:pPr>
        <w:keepNext/>
      </w:pPr>
      <w:r>
        <w:t>Please email your quotation to Jayden Callen at jayden@jceinfrastructure.com.au by 12:00pm Thursday 15/10/2026. Council's RFQ closes at 2:00pm Monday 19/10/2026, so JCE needs your price by the due date.</w:t>
      </w:r>
    </w:p>
    <w:p>
      <w:pPr>
        <w:pStyle w:val="ListBullet"/>
        <w:keepNext/>
        <w:spacing w:after="40"/>
      </w:pPr>
      <w:r>
        <w:t>the completed pricing schedule or quote return form (lump sums, rates, disbursements, exclusions and assumptions);</w:t>
      </w:r>
    </w:p>
    <w:p>
      <w:pPr>
        <w:pStyle w:val="ListBullet"/>
        <w:keepNext/>
        <w:spacing w:after="40"/>
      </w:pPr>
      <w:r>
        <w:t>your insurance limits and certificates of currency;</w:t>
      </w:r>
    </w:p>
    <w:p>
      <w:pPr>
        <w:pStyle w:val="ListBullet"/>
        <w:keepNext/>
        <w:spacing w:after="40"/>
      </w:pPr>
      <w:r>
        <w:t>your conflict of interest declaration;</w:t>
      </w:r>
    </w:p>
    <w:p>
      <w:pPr>
        <w:pStyle w:val="ListBullet"/>
        <w:keepNext/>
        <w:spacing w:after="40"/>
      </w:pPr>
      <w:r>
        <w:t>your key person, CV and comparable jobs with referees, and consent to be named;</w:t>
      </w:r>
    </w:p>
    <w:p>
      <w:pPr>
        <w:pStyle w:val="ListBullet"/>
        <w:keepNext/>
        <w:spacing w:after="40"/>
      </w:pPr>
      <w:r>
        <w:t>confirmation that your quotation is valid for 90 days from 19/10/2026.</w:t>
      </w:r>
    </w:p>
    <w:p>
      <w:pPr>
        <w:keepNext/>
      </w:pPr>
      <w:r>
        <w:t>Please call me on 0477 207 027 to discuss the scope or timing.</w:t>
      </w:r>
    </w:p>
    <w:p>
      <w:pPr>
        <w:keepNext/>
      </w:pPr>
      <w:r>
        <w:t>Yours faithfully,</w:t>
      </w:r>
    </w:p>
    <w:p>
      <w:pPr>
        <w:keepNext/>
      </w:pPr>
      <w:r>
        <w:rPr>
          <w:b/>
        </w:rPr>
        <w:t>Jayden Callen</w:t>
      </w:r>
    </w:p>
    <w:p>
      <w:r>
        <w:t>Director, JCE Infrastructure Pty Ltd  |  ABN 29 699 165 663  |  0477 207 027  |  jayden@jceinfrastructure.com.au</w:t>
      </w:r>
    </w:p>
    <w:sectPr w:rsidR="00FC693F" w:rsidRPr="0006063C" w:rsidSect="00034616">
      <w:head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22"/>
      </w:rPr>
      <w:t>JCE Infrastructure Pty Ltd</w:t>
    </w:r>
    <w:r>
      <w:rPr>
        <w:color w:val="C9A227"/>
        <w:sz w:val="16"/>
      </w:rPr>
      <w:t xml:space="preserve">    Civil, hydraulic and infrastructure engineering</w:t>
    </w:r>
  </w:p>
  <w:p>
    <w:pPr>
      <w:pBdr>
        <w:bottom w:val="single" w:sz="10" w:space="1" w:color="C9A227"/>
      </w:pBdr>
    </w:pPr>
    <w:r>
      <w:rPr>
        <w:color w:val="555555"/>
        <w:sz w:val="16"/>
      </w:rPr>
      <w:t>ABN 29 699 165 663  |  0477 207 027  |  jayden@jceinfrastructure.com.au  |  jceinfrastructure.com.au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