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Request for Quotation: Town planning (contributions planning)</w:t>
      </w:r>
    </w:p>
    <w:p>
      <w:pPr>
        <w:pBdr>
          <w:bottom w:val="single" w:sz="10" w:space="1" w:color="C9A227"/>
        </w:pBdr>
      </w:pPr>
      <w:r>
        <w:rPr>
          <w:b/>
          <w:color w:val="C9A227"/>
          <w:sz w:val="22"/>
        </w:rPr>
        <w:t>Mid-Western Development Contributions Plan 2027 (Council RFQ2026_93, eProcure MWRCCMS001497)  |  Revision B</w:t>
      </w:r>
    </w:p>
    <w:tbl>
      <w:tblPr>
        <w:tblStyle w:val="TableGrid"/>
        <w:tblW w:type="auto" w:w="0"/>
        <w:jc w:val="center"/>
        <w:tblLayout w:type="fixed"/>
        <w:tblLook w:firstColumn="1" w:firstRow="1" w:lastColumn="0" w:lastRow="0" w:noHBand="0" w:noVBand="1" w:val="04A0"/>
        <w:tblLayout w:type="fixed"/>
      </w:tblPr>
      <w:tblGrid>
        <w:gridCol w:w="2381"/>
        <w:gridCol w:w="7257"/>
      </w:tblGrid>
      <w:tr>
        <w:trPr>
          <w:cantSplit/>
        </w:trPr>
        <w:tc>
          <w:tcPr>
            <w:tcW w:type="dxa" w:w="2381"/>
            <w:shd w:val="clear" w:color="auto" w:fill="1A1A1A"/>
          </w:tcPr>
          <w:p>
            <w:pPr>
              <w:keepNext/>
              <w:spacing w:after="20"/>
            </w:pPr>
            <w:r/>
            <w:r>
              <w:rPr>
                <w:b/>
                <w:color w:val="FFFFFF"/>
                <w:sz w:val="18"/>
              </w:rPr>
              <w:t>Item</w:t>
            </w:r>
          </w:p>
        </w:tc>
        <w:tc>
          <w:tcPr>
            <w:tcW w:type="dxa" w:w="7257"/>
            <w:shd w:val="clear" w:color="auto" w:fill="1A1A1A"/>
          </w:tcPr>
          <w:p>
            <w:pPr>
              <w:keepNext/>
              <w:spacing w:after="20"/>
            </w:pPr>
            <w:r/>
            <w:r>
              <w:rPr>
                <w:b/>
                <w:color w:val="FFFFFF"/>
                <w:sz w:val="18"/>
              </w:rPr>
              <w:t>Details</w:t>
            </w:r>
          </w:p>
        </w:tc>
      </w:tr>
      <w:tr>
        <w:trPr>
          <w:cantSplit/>
        </w:trPr>
        <w:tc>
          <w:tcPr>
            <w:tcW w:type="dxa" w:w="2381"/>
          </w:tcPr>
          <w:p>
            <w:pPr>
              <w:keepNext/>
              <w:spacing w:after="20"/>
            </w:pPr>
            <w:r/>
            <w:r>
              <w:rPr>
                <w:sz w:val="18"/>
              </w:rPr>
              <w:t>Date</w:t>
            </w:r>
          </w:p>
        </w:tc>
        <w:tc>
          <w:tcPr>
            <w:tcW w:type="dxa" w:w="7257"/>
          </w:tcPr>
          <w:p>
            <w:pPr>
              <w:keepNext/>
              <w:spacing w:after="20"/>
            </w:pPr>
            <w:r/>
            <w:r>
              <w:rPr>
                <w:sz w:val="18"/>
              </w:rPr>
              <w:t>12/10/2026 (Revision B, issued after Council's RFQ documents were received; replaces Revision A)</w:t>
            </w:r>
          </w:p>
        </w:tc>
      </w:tr>
      <w:tr>
        <w:trPr>
          <w:cantSplit/>
        </w:trPr>
        <w:tc>
          <w:tcPr>
            <w:tcW w:type="dxa" w:w="2381"/>
          </w:tcPr>
          <w:p>
            <w:pPr>
              <w:keepNext/>
              <w:spacing w:after="20"/>
            </w:pPr>
            <w:r/>
            <w:r>
              <w:rPr>
                <w:sz w:val="18"/>
              </w:rPr>
              <w:t>To</w:t>
            </w:r>
          </w:p>
        </w:tc>
        <w:tc>
          <w:tcPr>
            <w:tcW w:type="dxa" w:w="7257"/>
          </w:tcPr>
          <w:p>
            <w:pPr>
              <w:keepNext/>
              <w:spacing w:after="20"/>
            </w:pPr>
            <w:r/>
            <w:r>
              <w:rPr>
                <w:sz w:val="18"/>
              </w:rPr>
              <w:t>Bartlett Planning Solutions</w:t>
            </w:r>
          </w:p>
        </w:tc>
      </w:tr>
      <w:tr>
        <w:trPr>
          <w:cantSplit/>
        </w:trPr>
        <w:tc>
          <w:tcPr>
            <w:tcW w:type="dxa" w:w="2381"/>
          </w:tcPr>
          <w:p>
            <w:pPr>
              <w:keepNext/>
              <w:spacing w:after="20"/>
            </w:pPr>
            <w:r/>
            <w:r>
              <w:rPr>
                <w:sz w:val="18"/>
              </w:rPr>
              <w:t>Attention</w:t>
            </w:r>
          </w:p>
        </w:tc>
        <w:tc>
          <w:tcPr>
            <w:tcW w:type="dxa" w:w="7257"/>
          </w:tcPr>
          <w:p>
            <w:pPr>
              <w:keepNext/>
              <w:spacing w:after="20"/>
            </w:pPr>
            <w:r/>
            <w:r>
              <w:rPr>
                <w:sz w:val="18"/>
              </w:rPr>
              <w:t>Nathan Bartlett</w:t>
            </w:r>
          </w:p>
        </w:tc>
      </w:tr>
      <w:tr>
        <w:trPr>
          <w:cantSplit/>
        </w:trPr>
        <w:tc>
          <w:tcPr>
            <w:tcW w:type="dxa" w:w="2381"/>
          </w:tcPr>
          <w:p>
            <w:pPr>
              <w:keepNext/>
              <w:spacing w:after="20"/>
            </w:pPr>
            <w:r/>
            <w:r>
              <w:rPr>
                <w:sz w:val="18"/>
              </w:rPr>
              <w:t>From</w:t>
            </w:r>
          </w:p>
        </w:tc>
        <w:tc>
          <w:tcPr>
            <w:tcW w:type="dxa" w:w="7257"/>
          </w:tcPr>
          <w:p>
            <w:pPr>
              <w:keepNext/>
              <w:spacing w:after="20"/>
            </w:pPr>
            <w:r/>
            <w:r>
              <w:rPr>
                <w:sz w:val="18"/>
              </w:rPr>
              <w:t>Jayden Callen, Director, JCE Infrastructure Pty Ltd</w:t>
            </w:r>
          </w:p>
        </w:tc>
      </w:tr>
      <w:tr>
        <w:trPr>
          <w:cantSplit/>
        </w:trPr>
        <w:tc>
          <w:tcPr>
            <w:tcW w:type="dxa" w:w="2381"/>
          </w:tcPr>
          <w:p>
            <w:pPr>
              <w:keepNext/>
              <w:spacing w:after="20"/>
            </w:pPr>
            <w:r/>
            <w:r>
              <w:rPr>
                <w:sz w:val="18"/>
              </w:rPr>
              <w:t>JCE reference</w:t>
            </w:r>
          </w:p>
        </w:tc>
        <w:tc>
          <w:tcPr>
            <w:tcW w:type="dxa" w:w="7257"/>
          </w:tcPr>
          <w:p>
            <w:pPr>
              <w:keepNext/>
              <w:spacing w:after="20"/>
            </w:pPr>
            <w:r/>
            <w:r>
              <w:rPr>
                <w:sz w:val="18"/>
              </w:rPr>
              <w:t>JCE-RFQ-MWRCCMS001497-TOW Rev B</w:t>
            </w:r>
          </w:p>
        </w:tc>
      </w:tr>
      <w:tr>
        <w:trPr>
          <w:cantSplit/>
        </w:trPr>
        <w:tc>
          <w:tcPr>
            <w:tcW w:type="dxa" w:w="2381"/>
          </w:tcPr>
          <w:p>
            <w:pPr>
              <w:keepNext/>
              <w:spacing w:after="20"/>
            </w:pPr>
            <w:r/>
            <w:r>
              <w:rPr>
                <w:sz w:val="18"/>
              </w:rPr>
              <w:t>Discipline</w:t>
            </w:r>
          </w:p>
        </w:tc>
        <w:tc>
          <w:tcPr>
            <w:tcW w:type="dxa" w:w="7257"/>
          </w:tcPr>
          <w:p>
            <w:pPr>
              <w:keepNext/>
              <w:spacing w:after="20"/>
            </w:pPr>
            <w:r/>
            <w:r>
              <w:rPr>
                <w:sz w:val="18"/>
              </w:rPr>
              <w:t>Town planning (contributions planning)</w:t>
            </w:r>
          </w:p>
        </w:tc>
      </w:tr>
      <w:tr>
        <w:trPr>
          <w:cantSplit/>
        </w:trPr>
        <w:tc>
          <w:tcPr>
            <w:tcW w:type="dxa" w:w="2381"/>
          </w:tcPr>
          <w:p>
            <w:pPr>
              <w:keepNext/>
              <w:spacing w:after="20"/>
            </w:pPr>
            <w:r/>
            <w:r>
              <w:rPr>
                <w:sz w:val="18"/>
              </w:rPr>
              <w:t>Quote due</w:t>
            </w:r>
          </w:p>
        </w:tc>
        <w:tc>
          <w:tcPr>
            <w:tcW w:type="dxa" w:w="7257"/>
          </w:tcPr>
          <w:p>
            <w:pPr>
              <w:keepNext/>
              <w:spacing w:after="20"/>
            </w:pPr>
            <w:r/>
            <w:r>
              <w:rPr>
                <w:sz w:val="18"/>
              </w:rPr>
              <w:t>12:00pm Thursday 15/10/2026</w:t>
            </w:r>
          </w:p>
        </w:tc>
      </w:tr>
      <w:tr>
        <w:trPr>
          <w:cantSplit/>
        </w:trPr>
        <w:tc>
          <w:tcPr>
            <w:tcW w:type="dxa" w:w="2381"/>
          </w:tcPr>
          <w:p>
            <w:pPr>
              <w:keepNext w:val="0"/>
              <w:spacing w:after="20"/>
            </w:pPr>
            <w:r/>
            <w:r>
              <w:rPr>
                <w:sz w:val="18"/>
              </w:rPr>
              <w:t>Council RFQ closes</w:t>
            </w:r>
          </w:p>
        </w:tc>
        <w:tc>
          <w:tcPr>
            <w:tcW w:type="dxa" w:w="7257"/>
          </w:tcPr>
          <w:p>
            <w:pPr>
              <w:keepNext w:val="0"/>
              <w:spacing w:after="20"/>
            </w:pPr>
            <w:r/>
            <w:r>
              <w:rPr>
                <w:sz w:val="18"/>
              </w:rPr>
              <w:t>2:00pm Monday 19/10/2026</w:t>
            </w:r>
          </w:p>
        </w:tc>
      </w:tr>
    </w:tbl>
    <w:p>
      <w:pPr>
        <w:spacing w:after="40"/>
      </w:pPr>
    </w:p>
    <w:p>
      <w:pPr>
        <w:keepNext/>
        <w:spacing w:before="200"/>
      </w:pPr>
      <w:r>
        <w:rPr>
          <w:b/>
          <w:sz w:val="24"/>
        </w:rPr>
        <w:t>1. Project and tender background</w:t>
      </w:r>
    </w:p>
    <w:p>
      <w:r>
        <w:t>Mid-Western Regional Council (Council) has invited quotations under RFQ2026_93 (eProcure MWRCCMS001497) for the Mid-Western Development Contributions Plan 2027: a comprehensive review of the Mid-Western Regional Contributions Plan 2019 and preparation of a new Section 7.11 and Section 7.12 Contributions Plan under the Environmental Planning and Assessment Act 1979. Council's RFQ closes at 2:00pm Monday 19/10/2026.</w:t>
      </w:r>
    </w:p>
    <w:p>
      <w:r>
        <w:t>The new Plan is to respond to Council's Housing Strategy, Employment Lands Strategy and the future Mudgee Town Centre Growth Strategy, and to include provisions for car parking contributions in the Mudgee Town Centre and for oversize overmass (OSOM) / heavy haulage vehicle movements, building on Council's draft Heavy Vehicle (OSOM) Contributions Plan. Stage 2 is also to test the infrastructure impacts of growth associated with the Central-West Orana Renewable Energy Zone (REZ).</w:t>
      </w:r>
    </w:p>
    <w:p>
      <w:r>
        <w:t>Council's stages and timeframes: Stage 1 Inception and Review (evaluation report within 4 weeks of commencement, early December 2026); Stage 2 Contributions Framework (short discussion paper within 8 weeks, mid to late January 2027); Stage 3 Preparation of the New Contributions Plan (draft within 14 weeks, final within 26 weeks, May 2027, with a Staff Contributions Administration Guide). Commencement is anticipated in November 2026. Council requires provision for 4 revisions of draft documents, all project meetings on Microsoft Teams, and one virtual and one in-person briefing with Council staff outside the project team and Councillors.</w:t>
      </w:r>
    </w:p>
    <w:p>
      <w:r>
        <w:t>JCE Infrastructure Pty Ltd (JCE) intends to quote as lead consultant. JCE will deliver the transport and stormwater infrastructure inputs, works schedules and engineering cost estimates, the car parking cost basis and the OSOM / heavy haulage contribution, with independent review by JCE's associate certifying engineer.</w:t>
      </w:r>
    </w:p>
    <w:p>
      <w:r>
        <w:t>JCE seeks a town planning firm with demonstrated NSW local infrastructure contributions plan experience to act as lead planning author.</w:t>
      </w:r>
    </w:p>
    <w:p>
      <w:pPr>
        <w:keepNext/>
        <w:spacing w:before="200"/>
      </w:pPr>
      <w:r>
        <w:rPr>
          <w:b/>
          <w:sz w:val="24"/>
        </w:rPr>
        <w:t>2. Mandatory requirement: NSW contributions plan experience</w:t>
      </w:r>
    </w:p>
    <w:p>
      <w:pPr>
        <w:keepNext/>
      </w:pPr>
      <w:r>
        <w:t>Council's RFQ requires the response to show consultant team member experience in reviewing and preparing local infrastructure contributions plans for NSW councils. JCE's bid depends on your firm meeting this requirement. Your quotation must include:</w:t>
      </w:r>
    </w:p>
    <w:p>
      <w:pPr>
        <w:pStyle w:val="ListBullet"/>
        <w:keepNext/>
        <w:spacing w:after="40"/>
      </w:pPr>
      <w:r>
        <w:t>The named lead planner (and any support staff) who will do the work, with a short CV for each, showing experience preparing or reviewing Section 7.11 and Section 7.12 contributions plans for NSW councils.</w:t>
      </w:r>
    </w:p>
    <w:p>
      <w:pPr>
        <w:pStyle w:val="ListBullet"/>
        <w:keepNext/>
        <w:spacing w:after="40"/>
      </w:pPr>
      <w:r>
        <w:t>Two to three NSW contributions plans (Section 7.11 and/or Section 7.12) that the named staff prepared or reviewed: plan name, council, year, the person's role, and a council referee for each (name, position, phone and email).</w:t>
      </w:r>
    </w:p>
    <w:p>
      <w:pPr>
        <w:pStyle w:val="ListBullet"/>
        <w:keepNext/>
        <w:spacing w:after="40"/>
      </w:pPr>
      <w:r>
        <w:t>Written consent for JCE to name your firm, the named staff, their CVs, the projects and referees, and your fee in JCE's submission to Council (tick the consent box on the quote return form).</w:t>
      </w:r>
    </w:p>
    <w:p>
      <w:pPr>
        <w:pStyle w:val="ListBullet"/>
        <w:keepNext/>
        <w:spacing w:after="40"/>
      </w:pPr>
      <w:r>
        <w:t>Confirmation that the named staff will be available from November 2026 to May 2027.</w:t>
      </w:r>
    </w:p>
    <w:p>
      <w:r>
        <w:t>JCE cannot use a quotation without this information.</w:t>
      </w:r>
    </w:p>
    <w:p>
      <w:pPr>
        <w:keepNext/>
        <w:spacing w:before="200"/>
      </w:pPr>
      <w:r>
        <w:rPr>
          <w:b/>
          <w:sz w:val="24"/>
        </w:rPr>
        <w:t>3. Your scope</w:t>
      </w:r>
    </w:p>
    <w:p>
      <w:pPr>
        <w:keepNext/>
      </w:pPr>
      <w:r>
        <w:rPr>
          <w:b/>
        </w:rPr>
        <w:t>Stage 1: Inception and review</w:t>
      </w:r>
    </w:p>
    <w:p>
      <w:pPr>
        <w:pStyle w:val="ListBullet"/>
        <w:keepNext/>
        <w:spacing w:after="40"/>
      </w:pPr>
      <w:r>
        <w:t>Attend the commencement meeting (Teams) and familiarise with the region and Council's strategies.</w:t>
      </w:r>
    </w:p>
    <w:p>
      <w:pPr>
        <w:pStyle w:val="ListBullet"/>
        <w:keepNext/>
        <w:spacing w:after="40"/>
      </w:pPr>
      <w:r>
        <w:t>Evaluate the 2019 Plan against the Act, the EP&amp;A Regulation 2021, current Departmental guidance and approaches of comparable NSW councils: application, development types, mechanisms, rates, catchments, infrastructure schedules, exemptions, credits, timing of payment and administration.</w:t>
      </w:r>
    </w:p>
    <w:p>
      <w:pPr>
        <w:pStyle w:val="ListBullet"/>
        <w:spacing w:after="40"/>
      </w:pPr>
      <w:r>
        <w:t>Lead author of the Stage 1 evaluation report and recommended approach (JCE provides the infrastructure schedule review).</w:t>
      </w:r>
    </w:p>
    <w:p>
      <w:pPr>
        <w:keepNext/>
      </w:pPr>
      <w:r>
        <w:rPr>
          <w:b/>
        </w:rPr>
        <w:t>Stage 2: Contributions framework</w:t>
      </w:r>
    </w:p>
    <w:p>
      <w:pPr>
        <w:pStyle w:val="ListBullet"/>
        <w:keepNext/>
        <w:spacing w:after="40"/>
      </w:pPr>
      <w:r>
        <w:t>Develop and test the framework: anticipated growth, demand, nexus and mechanisms, and the application and interaction of Section 7.11 contributions and Section 7.12 levies across development types and locations.</w:t>
      </w:r>
    </w:p>
    <w:p>
      <w:pPr>
        <w:pStyle w:val="ListBullet"/>
        <w:keepNext/>
        <w:spacing w:after="40"/>
      </w:pPr>
      <w:r>
        <w:t>Planning options for REZ-related growth, Mudgee Town Centre car parking and OSOM / heavy haulage (JCE provides the engineering and cost inputs).</w:t>
      </w:r>
    </w:p>
    <w:p>
      <w:pPr>
        <w:pStyle w:val="ListBullet"/>
        <w:keepNext/>
        <w:spacing w:after="40"/>
      </w:pPr>
      <w:r>
        <w:t>Identify alternative or innovative mechanisms for Council's consideration.</w:t>
      </w:r>
    </w:p>
    <w:p>
      <w:pPr>
        <w:pStyle w:val="ListBullet"/>
        <w:spacing w:after="40"/>
      </w:pPr>
      <w:r>
        <w:t>Lead author of the short discussion paper.</w:t>
      </w:r>
    </w:p>
    <w:p>
      <w:pPr>
        <w:keepNext/>
      </w:pPr>
      <w:r>
        <w:rPr>
          <w:b/>
        </w:rPr>
        <w:t>Stage 3: New Contributions Plan</w:t>
      </w:r>
    </w:p>
    <w:p>
      <w:pPr>
        <w:pStyle w:val="ListBullet"/>
        <w:keepNext/>
        <w:spacing w:after="40"/>
      </w:pPr>
      <w:r>
        <w:t>Lead author of the draft Contributions Plan: structure, rates and calculations, catchments, apportionment, works schedule tables (with JCE), administration, exemptions and credits, and an IPART threshold check.</w:t>
      </w:r>
    </w:p>
    <w:p>
      <w:pPr>
        <w:pStyle w:val="ListBullet"/>
        <w:keepNext/>
        <w:spacing w:after="40"/>
      </w:pPr>
      <w:r>
        <w:t>Exhibition support: review of submissions, post-exhibition amendments, input to Council reports and the final Contributions Plan.</w:t>
      </w:r>
    </w:p>
    <w:p>
      <w:pPr>
        <w:pStyle w:val="ListBullet"/>
        <w:keepNext/>
        <w:spacing w:after="40"/>
      </w:pPr>
      <w:r>
        <w:t>Lead author of the Staff Contributions Administration Guide (when contributions apply, calculation, levying and payment, exemptions, credits and common scenarios).</w:t>
      </w:r>
    </w:p>
    <w:p>
      <w:pPr>
        <w:pStyle w:val="ListBullet"/>
        <w:spacing w:after="40"/>
      </w:pPr>
      <w:r>
        <w:t>Four revisions of draft documents, as Council requires; QA to Council's standards (consistent style, minimal errors); PDF and Word, WCAG 2.0 compliant.</w:t>
      </w:r>
    </w:p>
    <w:p>
      <w:pPr>
        <w:keepNext/>
      </w:pPr>
      <w:r>
        <w:rPr>
          <w:b/>
        </w:rPr>
        <w:t>Meetings and briefings</w:t>
      </w:r>
    </w:p>
    <w:p>
      <w:pPr>
        <w:pStyle w:val="ListBullet"/>
        <w:keepNext/>
        <w:spacing w:after="40"/>
      </w:pPr>
      <w:r>
        <w:t>Up to 10 project meetings on Microsoft Teams.</w:t>
      </w:r>
    </w:p>
    <w:p>
      <w:pPr>
        <w:pStyle w:val="ListBullet"/>
        <w:spacing w:after="40"/>
      </w:pPr>
      <w:r>
        <w:t>One virtual briefing and one in-person briefing in Mudgee with Council staff outside the project team and Councillors.</w:t>
      </w:r>
    </w:p>
    <w:p>
      <w:r>
        <w:rPr>
          <w:b/>
        </w:rPr>
        <w:t xml:space="preserve">Excluded from your scope: </w:t>
      </w:r>
      <w:r>
        <w:t>Engineering needs, works scoping and costing, car parking cost basis and heavy haulage calculations (JCE); community and recreation facility cost estimates (JCE's cost planner); land valuation; legal review; Section 64 plans.</w:t>
      </w:r>
    </w:p>
    <w:p>
      <w:pPr>
        <w:keepNext/>
        <w:spacing w:before="200"/>
      </w:pPr>
      <w:r>
        <w:rPr>
          <w:b/>
          <w:sz w:val="24"/>
        </w:rPr>
        <w:t>4. Deliverables</w:t>
      </w:r>
    </w:p>
    <w:p>
      <w:pPr>
        <w:pStyle w:val="ListBullet"/>
        <w:keepNext/>
        <w:spacing w:after="40"/>
      </w:pPr>
      <w:r>
        <w:t>Stage 1 evaluation report (planning content, lead author).</w:t>
      </w:r>
    </w:p>
    <w:p>
      <w:pPr>
        <w:pStyle w:val="ListBullet"/>
        <w:keepNext/>
        <w:spacing w:after="40"/>
      </w:pPr>
      <w:r>
        <w:t>Stage 2 discussion paper (lead author).</w:t>
      </w:r>
    </w:p>
    <w:p>
      <w:pPr>
        <w:pStyle w:val="ListBullet"/>
        <w:keepNext/>
        <w:spacing w:after="40"/>
      </w:pPr>
      <w:r>
        <w:t>Draft and final Contributions Plan (Word and PDF).</w:t>
      </w:r>
    </w:p>
    <w:p>
      <w:pPr>
        <w:pStyle w:val="ListBullet"/>
        <w:keepNext/>
        <w:spacing w:after="40"/>
      </w:pPr>
      <w:r>
        <w:t>Staff Contributions Administration Guide (Word and PDF).</w:t>
      </w:r>
    </w:p>
    <w:p>
      <w:pPr>
        <w:pStyle w:val="ListBullet"/>
        <w:spacing w:after="40"/>
      </w:pPr>
      <w:r>
        <w:t>Rate calculations and apportionment in editable Excel.</w:t>
      </w:r>
    </w:p>
    <w:p>
      <w:pPr>
        <w:keepNext/>
        <w:spacing w:before="200"/>
      </w:pPr>
      <w:r>
        <w:rPr>
          <w:b/>
          <w:sz w:val="24"/>
        </w:rPr>
        <w:t>5. Program</w:t>
      </w:r>
    </w:p>
    <w:p>
      <w:r>
        <w:t>Commencement November 2026 (anticipated). Stage 1 report within 4 weeks (early December 2026); Stage 2 discussion paper within 8 weeks (mid to late January 2027, allowing for the Christmas shutdown); draft plan within 14 weeks (about late February 2027); exhibition and Council reporting March to April 2027; final plan and Administration Guide within 26 weeks (May 2027).</w:t>
      </w:r>
    </w:p>
    <w:p>
      <w:pPr>
        <w:keepNext/>
        <w:spacing w:before="200"/>
      </w:pPr>
      <w:r>
        <w:rPr>
          <w:b/>
          <w:sz w:val="24"/>
        </w:rPr>
        <w:t>6. Information provided</w:t>
      </w:r>
    </w:p>
    <w:p>
      <w:pPr>
        <w:pStyle w:val="ListBullet"/>
        <w:keepNext/>
        <w:spacing w:after="40"/>
      </w:pPr>
      <w:r>
        <w:t>Council's RFQ documents (RFQ, response form, WHS requirements and draft Minor Consultancy Contract), which JCE will forward to you on request.</w:t>
      </w:r>
    </w:p>
    <w:p>
      <w:pPr>
        <w:pStyle w:val="ListBullet"/>
        <w:keepNext/>
        <w:spacing w:after="40"/>
      </w:pPr>
      <w:r>
        <w:t>The Mid-Western Regional Contributions Plan 2019 (Council's website).</w:t>
      </w:r>
    </w:p>
    <w:p>
      <w:pPr>
        <w:pStyle w:val="ListBullet"/>
        <w:spacing w:after="40"/>
      </w:pPr>
      <w:r>
        <w:t>JCE has asked Council to confirm it will provide at commencement: the 2019 Plan works schedule and cost model in editable form, the contributions register, population and dwelling forecasts, the draft OSOM / Heavy Vehicle Contributions Plan and haulage data, and any parking study and land values. Price on the basis that Council provides these; list anything you would need to prepare yourself.</w:t>
      </w:r>
    </w:p>
    <w:p>
      <w:pPr>
        <w:keepNext/>
        <w:spacing w:before="200"/>
      </w:pPr>
      <w:r>
        <w:rPr>
          <w:b/>
          <w:sz w:val="24"/>
        </w:rPr>
        <w:t>7. Insurance and head contract terms</w:t>
      </w:r>
    </w:p>
    <w:p>
      <w:pPr>
        <w:keepNext/>
      </w:pPr>
      <w:r>
        <w:t>Council's RFQ and draft Minor Consultancy Contract require the following. Please state your current limits and attach certificates of currency. If you hold less, say so in your quotation.</w:t>
      </w:r>
    </w:p>
    <w:p>
      <w:pPr>
        <w:pStyle w:val="ListBullet"/>
        <w:keepNext/>
        <w:spacing w:after="40"/>
      </w:pPr>
      <w:r>
        <w:t>Public liability insurance of at least $20 million (Council's contract requires $20 million until Completion).</w:t>
      </w:r>
    </w:p>
    <w:p>
      <w:pPr>
        <w:pStyle w:val="ListBullet"/>
        <w:keepNext/>
        <w:spacing w:after="40"/>
      </w:pPr>
      <w:r>
        <w:t>Professional indemnity insurance: Council's draft contract (Schedule 1, Item 10(c)) sets a default of $10 million for subconsultants where no lower amount is stated, held for seven years after Completion, with at least one automatic reinstatement. JCE has asked Council whether it will accept a lower level (for example $5 million). Please state the level you hold now.</w:t>
      </w:r>
    </w:p>
    <w:p>
      <w:pPr>
        <w:pStyle w:val="ListBullet"/>
        <w:spacing w:after="40"/>
      </w:pPr>
      <w:r>
        <w:t>Workers compensation insurance as required by law.</w:t>
      </w:r>
    </w:p>
    <w:p>
      <w:pPr>
        <w:keepNext/>
      </w:pPr>
      <w:r>
        <w:t>Head contract terms that will flow down to you:</w:t>
      </w:r>
    </w:p>
    <w:p>
      <w:pPr>
        <w:pStyle w:val="ListBullet"/>
        <w:keepNext/>
        <w:spacing w:after="40"/>
      </w:pPr>
      <w:r>
        <w:t>Council must approve each subconsultant before engagement (clause 5.2) and may direct novation of the subcontract to Council (clause 5.3).</w:t>
      </w:r>
    </w:p>
    <w:p>
      <w:pPr>
        <w:pStyle w:val="ListBullet"/>
        <w:keepNext/>
        <w:spacing w:after="40"/>
      </w:pPr>
      <w:r>
        <w:t>Proportionate liability legislation is excluded under the head contract (clause 5.6) and must be excluded in subcontracts.</w:t>
      </w:r>
    </w:p>
    <w:p>
      <w:pPr>
        <w:pStyle w:val="ListBullet"/>
        <w:keepNext/>
        <w:spacing w:after="40"/>
      </w:pPr>
      <w:r>
        <w:t>All IP in the deliverables vests in Council (clause 4).</w:t>
      </w:r>
    </w:p>
    <w:p>
      <w:pPr>
        <w:pStyle w:val="ListBullet"/>
        <w:keepNext/>
        <w:spacing w:after="40"/>
      </w:pPr>
      <w:r>
        <w:t>Payment is by milestone on Completion of each stage (Item 4). Variation pricing has a nil profit and overhead margin (Item 9).</w:t>
      </w:r>
    </w:p>
    <w:p>
      <w:pPr>
        <w:pStyle w:val="ListBullet"/>
        <w:spacing w:after="40"/>
      </w:pPr>
      <w:r>
        <w:t>WHS: Council's WHS702 (Medium Risk Work) requirements apply; you may need to complete Council's Contractor WHS Induction.</w:t>
      </w:r>
    </w:p>
    <w:p>
      <w:pPr>
        <w:keepNext/>
        <w:spacing w:before="200"/>
      </w:pPr>
      <w:r>
        <w:rPr>
          <w:b/>
          <w:sz w:val="24"/>
        </w:rPr>
        <w:t>8. Independence and conflicts of interest</w:t>
      </w:r>
    </w:p>
    <w:p>
      <w:pPr>
        <w:keepNext/>
      </w:pPr>
      <w:r>
        <w:t>Contributions plans set the charges developers and industry pay, so Council will expect an independent team. Please declare:</w:t>
      </w:r>
    </w:p>
    <w:p>
      <w:pPr>
        <w:pStyle w:val="ListBullet"/>
        <w:keepNext/>
        <w:spacing w:after="40"/>
      </w:pPr>
      <w:r>
        <w:t>any current engagement, or engagement in the last two years, by developers, landowners, renewable energy proponents or extractive industry operators in the Mid-Western Regional LGA, including development applications you are acting on;</w:t>
      </w:r>
    </w:p>
    <w:p>
      <w:pPr>
        <w:pStyle w:val="ListBullet"/>
        <w:keepNext/>
        <w:spacing w:after="40"/>
      </w:pPr>
      <w:r>
        <w:t>any other interest that could conflict, or be seen to conflict, with this work; and</w:t>
      </w:r>
    </w:p>
    <w:p>
      <w:pPr>
        <w:pStyle w:val="ListBullet"/>
        <w:spacing w:after="40"/>
      </w:pPr>
      <w:r>
        <w:t>how you would manage any such conflict.</w:t>
      </w:r>
    </w:p>
    <w:p>
      <w:r>
        <w:t>A declared interest will not by itself rule out your quotation. JCE needs to know so it can make the declaration Council requires.</w:t>
      </w:r>
    </w:p>
    <w:p>
      <w:pPr>
        <w:keepNext/>
        <w:spacing w:before="200"/>
      </w:pPr>
      <w:r>
        <w:rPr>
          <w:b/>
          <w:sz w:val="24"/>
        </w:rPr>
        <w:t>9. Pricing schedule</w:t>
      </w:r>
    </w:p>
    <w:p>
      <w:pPr>
        <w:keepNext/>
      </w:pPr>
      <w:r>
        <w:t>Please complete the schedule (or the attached quote return form). All amounts exclude GST. Lump sums include all your costs unless listed as disbursements.</w:t>
      </w:r>
    </w:p>
    <w:tbl>
      <w:tblPr>
        <w:tblStyle w:val="TableGrid"/>
        <w:tblW w:type="auto" w:w="0"/>
        <w:jc w:val="center"/>
        <w:tblLayout w:type="fixed"/>
        <w:tblLook w:firstColumn="1" w:firstRow="1" w:lastColumn="0" w:lastRow="0" w:noHBand="0" w:noVBand="1" w:val="04A0"/>
        <w:tblLayout w:type="fixed"/>
      </w:tblPr>
      <w:tblGrid>
        <w:gridCol w:w="793"/>
        <w:gridCol w:w="6804"/>
        <w:gridCol w:w="2041"/>
      </w:tblGrid>
      <w:tr>
        <w:trPr>
          <w:cantSplit/>
        </w:trPr>
        <w:tc>
          <w:tcPr>
            <w:tcW w:type="dxa" w:w="794"/>
            <w:shd w:val="clear" w:color="auto" w:fill="1A1A1A"/>
          </w:tcPr>
          <w:p>
            <w:pPr>
              <w:keepNext/>
              <w:spacing w:after="20"/>
            </w:pPr>
            <w:r/>
            <w:r>
              <w:rPr>
                <w:b/>
                <w:color w:val="FFFFFF"/>
                <w:sz w:val="18"/>
              </w:rPr>
              <w:t>Item</w:t>
            </w:r>
          </w:p>
        </w:tc>
        <w:tc>
          <w:tcPr>
            <w:tcW w:type="dxa" w:w="6803"/>
            <w:shd w:val="clear" w:color="auto" w:fill="1A1A1A"/>
          </w:tcPr>
          <w:p>
            <w:pPr>
              <w:keepNext/>
              <w:spacing w:after="20"/>
            </w:pPr>
            <w:r/>
            <w:r>
              <w:rPr>
                <w:b/>
                <w:color w:val="FFFFFF"/>
                <w:sz w:val="18"/>
              </w:rPr>
              <w:t>Description</w:t>
            </w:r>
          </w:p>
        </w:tc>
        <w:tc>
          <w:tcPr>
            <w:tcW w:type="dxa" w:w="2041"/>
            <w:shd w:val="clear" w:color="auto" w:fill="1A1A1A"/>
          </w:tcPr>
          <w:p>
            <w:pPr>
              <w:keepNext/>
              <w:spacing w:after="20"/>
            </w:pPr>
            <w:r/>
            <w:r>
              <w:rPr>
                <w:b/>
                <w:color w:val="FFFFFF"/>
                <w:sz w:val="18"/>
              </w:rPr>
              <w:t>Lump sum (excl. GST)</w:t>
            </w:r>
          </w:p>
        </w:tc>
      </w:tr>
      <w:tr>
        <w:trPr>
          <w:cantSplit/>
        </w:trPr>
        <w:tc>
          <w:tcPr>
            <w:tcW w:type="dxa" w:w="794"/>
          </w:tcPr>
          <w:p>
            <w:pPr>
              <w:keepNext/>
              <w:spacing w:after="20"/>
            </w:pPr>
            <w:r/>
            <w:r>
              <w:rPr>
                <w:sz w:val="18"/>
              </w:rPr>
              <w:t>1</w:t>
            </w:r>
          </w:p>
        </w:tc>
        <w:tc>
          <w:tcPr>
            <w:tcW w:type="dxa" w:w="6803"/>
          </w:tcPr>
          <w:p>
            <w:pPr>
              <w:keepNext/>
              <w:spacing w:after="20"/>
            </w:pPr>
            <w:r/>
            <w:r>
              <w:rPr>
                <w:sz w:val="18"/>
              </w:rPr>
              <w:t>Stage 1: inception, evaluation of the 2019 Plan and evaluation report</w:t>
            </w:r>
          </w:p>
        </w:tc>
        <w:tc>
          <w:tcPr>
            <w:tcW w:type="dxa" w:w="2041"/>
          </w:tcPr>
          <w:p>
            <w:pPr>
              <w:keepNext/>
              <w:spacing w:after="20"/>
            </w:pPr>
            <w:r/>
            <w:r>
              <w:rPr>
                <w:sz w:val="18"/>
              </w:rPr>
              <w:t>$</w:t>
            </w:r>
          </w:p>
        </w:tc>
      </w:tr>
      <w:tr>
        <w:trPr>
          <w:cantSplit/>
        </w:trPr>
        <w:tc>
          <w:tcPr>
            <w:tcW w:type="dxa" w:w="794"/>
          </w:tcPr>
          <w:p>
            <w:pPr>
              <w:keepNext/>
              <w:spacing w:after="20"/>
            </w:pPr>
            <w:r/>
            <w:r>
              <w:rPr>
                <w:sz w:val="18"/>
              </w:rPr>
              <w:t>2</w:t>
            </w:r>
          </w:p>
        </w:tc>
        <w:tc>
          <w:tcPr>
            <w:tcW w:type="dxa" w:w="6803"/>
          </w:tcPr>
          <w:p>
            <w:pPr>
              <w:keepNext/>
              <w:spacing w:after="20"/>
            </w:pPr>
            <w:r/>
            <w:r>
              <w:rPr>
                <w:sz w:val="18"/>
              </w:rPr>
              <w:t>Stage 2: framework development and testing (s7.11 / s7.12, REZ, car parking, OSOM) and discussion paper</w:t>
            </w:r>
          </w:p>
        </w:tc>
        <w:tc>
          <w:tcPr>
            <w:tcW w:type="dxa" w:w="2041"/>
          </w:tcPr>
          <w:p>
            <w:pPr>
              <w:keepNext/>
              <w:spacing w:after="20"/>
            </w:pPr>
            <w:r/>
            <w:r>
              <w:rPr>
                <w:sz w:val="18"/>
              </w:rPr>
              <w:t>$</w:t>
            </w:r>
          </w:p>
        </w:tc>
      </w:tr>
      <w:tr>
        <w:trPr>
          <w:cantSplit/>
        </w:trPr>
        <w:tc>
          <w:tcPr>
            <w:tcW w:type="dxa" w:w="794"/>
          </w:tcPr>
          <w:p>
            <w:pPr>
              <w:keepNext/>
              <w:spacing w:after="20"/>
            </w:pPr>
            <w:r/>
            <w:r>
              <w:rPr>
                <w:sz w:val="18"/>
              </w:rPr>
              <w:t>3</w:t>
            </w:r>
          </w:p>
        </w:tc>
        <w:tc>
          <w:tcPr>
            <w:tcW w:type="dxa" w:w="6803"/>
          </w:tcPr>
          <w:p>
            <w:pPr>
              <w:keepNext/>
              <w:spacing w:after="20"/>
            </w:pPr>
            <w:r/>
            <w:r>
              <w:rPr>
                <w:sz w:val="18"/>
              </w:rPr>
              <w:t>Stage 3: draft Contributions Plan for exhibition</w:t>
            </w:r>
          </w:p>
        </w:tc>
        <w:tc>
          <w:tcPr>
            <w:tcW w:type="dxa" w:w="2041"/>
          </w:tcPr>
          <w:p>
            <w:pPr>
              <w:keepNext/>
              <w:spacing w:after="20"/>
            </w:pPr>
            <w:r/>
            <w:r>
              <w:rPr>
                <w:sz w:val="18"/>
              </w:rPr>
              <w:t>$</w:t>
            </w:r>
          </w:p>
        </w:tc>
      </w:tr>
      <w:tr>
        <w:trPr>
          <w:cantSplit/>
        </w:trPr>
        <w:tc>
          <w:tcPr>
            <w:tcW w:type="dxa" w:w="794"/>
          </w:tcPr>
          <w:p>
            <w:pPr>
              <w:keepNext/>
              <w:spacing w:after="20"/>
            </w:pPr>
            <w:r/>
            <w:r>
              <w:rPr>
                <w:sz w:val="18"/>
              </w:rPr>
              <w:t>4</w:t>
            </w:r>
          </w:p>
        </w:tc>
        <w:tc>
          <w:tcPr>
            <w:tcW w:type="dxa" w:w="6803"/>
          </w:tcPr>
          <w:p>
            <w:pPr>
              <w:keepNext/>
              <w:spacing w:after="20"/>
            </w:pPr>
            <w:r/>
            <w:r>
              <w:rPr>
                <w:sz w:val="18"/>
              </w:rPr>
              <w:t>Stage 3: exhibition support, submissions review, post-exhibition amendments and final plan</w:t>
            </w:r>
          </w:p>
        </w:tc>
        <w:tc>
          <w:tcPr>
            <w:tcW w:type="dxa" w:w="2041"/>
          </w:tcPr>
          <w:p>
            <w:pPr>
              <w:keepNext/>
              <w:spacing w:after="20"/>
            </w:pPr>
            <w:r/>
            <w:r>
              <w:rPr>
                <w:sz w:val="18"/>
              </w:rPr>
              <w:t>$</w:t>
            </w:r>
          </w:p>
        </w:tc>
      </w:tr>
      <w:tr>
        <w:trPr>
          <w:cantSplit/>
        </w:trPr>
        <w:tc>
          <w:tcPr>
            <w:tcW w:type="dxa" w:w="794"/>
          </w:tcPr>
          <w:p>
            <w:pPr>
              <w:keepNext/>
              <w:spacing w:after="20"/>
            </w:pPr>
            <w:r/>
            <w:r>
              <w:rPr>
                <w:sz w:val="18"/>
              </w:rPr>
              <w:t>5</w:t>
            </w:r>
          </w:p>
        </w:tc>
        <w:tc>
          <w:tcPr>
            <w:tcW w:type="dxa" w:w="6803"/>
          </w:tcPr>
          <w:p>
            <w:pPr>
              <w:keepNext/>
              <w:spacing w:after="20"/>
            </w:pPr>
            <w:r/>
            <w:r>
              <w:rPr>
                <w:sz w:val="18"/>
              </w:rPr>
              <w:t>Stage 3: Staff Contributions Administration Guide</w:t>
            </w:r>
          </w:p>
        </w:tc>
        <w:tc>
          <w:tcPr>
            <w:tcW w:type="dxa" w:w="2041"/>
          </w:tcPr>
          <w:p>
            <w:pPr>
              <w:keepNext/>
              <w:spacing w:after="20"/>
            </w:pPr>
            <w:r/>
            <w:r>
              <w:rPr>
                <w:sz w:val="18"/>
              </w:rPr>
              <w:t>$</w:t>
            </w:r>
          </w:p>
        </w:tc>
      </w:tr>
      <w:tr>
        <w:trPr>
          <w:cantSplit/>
        </w:trPr>
        <w:tc>
          <w:tcPr>
            <w:tcW w:type="dxa" w:w="794"/>
          </w:tcPr>
          <w:p>
            <w:pPr>
              <w:keepNext/>
              <w:spacing w:after="20"/>
            </w:pPr>
            <w:r/>
            <w:r>
              <w:rPr>
                <w:sz w:val="18"/>
              </w:rPr>
              <w:t>6</w:t>
            </w:r>
          </w:p>
        </w:tc>
        <w:tc>
          <w:tcPr>
            <w:tcW w:type="dxa" w:w="6803"/>
          </w:tcPr>
          <w:p>
            <w:pPr>
              <w:keepNext/>
              <w:spacing w:after="20"/>
            </w:pPr>
            <w:r/>
            <w:r>
              <w:rPr>
                <w:sz w:val="18"/>
              </w:rPr>
              <w:t>Up to 10 Teams project meetings, one virtual and one in-person briefing (Mudgee)</w:t>
            </w:r>
          </w:p>
        </w:tc>
        <w:tc>
          <w:tcPr>
            <w:tcW w:type="dxa" w:w="2041"/>
          </w:tcPr>
          <w:p>
            <w:pPr>
              <w:keepNext/>
              <w:spacing w:after="20"/>
            </w:pPr>
            <w:r/>
            <w:r>
              <w:rPr>
                <w:sz w:val="18"/>
              </w:rPr>
              <w:t>$</w:t>
            </w:r>
          </w:p>
        </w:tc>
      </w:tr>
      <w:tr>
        <w:trPr>
          <w:cantSplit/>
        </w:trPr>
        <w:tc>
          <w:tcPr>
            <w:tcW w:type="dxa" w:w="794"/>
          </w:tcPr>
          <w:p>
            <w:pPr>
              <w:keepNext/>
              <w:spacing w:after="20"/>
            </w:pPr>
            <w:r/>
            <w:r>
              <w:rPr>
                <w:sz w:val="18"/>
              </w:rPr>
              <w:t>7</w:t>
            </w:r>
          </w:p>
        </w:tc>
        <w:tc>
          <w:tcPr>
            <w:tcW w:type="dxa" w:w="6803"/>
          </w:tcPr>
          <w:p>
            <w:pPr>
              <w:keepNext/>
              <w:spacing w:after="20"/>
            </w:pPr>
            <w:r/>
            <w:r>
              <w:rPr>
                <w:sz w:val="18"/>
              </w:rPr>
              <w:t>Four revisions of draft documents (state if included in items 1 to 5)</w:t>
            </w:r>
          </w:p>
        </w:tc>
        <w:tc>
          <w:tcPr>
            <w:tcW w:type="dxa" w:w="2041"/>
          </w:tcPr>
          <w:p>
            <w:pPr>
              <w:keepNext/>
              <w:spacing w:after="20"/>
            </w:pPr>
            <w:r/>
            <w:r>
              <w:rPr>
                <w:sz w:val="18"/>
              </w:rPr>
              <w:t>$</w:t>
            </w:r>
          </w:p>
        </w:tc>
      </w:tr>
      <w:tr>
        <w:trPr>
          <w:cantSplit/>
        </w:trPr>
        <w:tc>
          <w:tcPr>
            <w:tcW w:type="dxa" w:w="794"/>
          </w:tcPr>
          <w:p>
            <w:pPr>
              <w:keepNext/>
              <w:spacing w:after="20"/>
            </w:pPr>
            <w:r/>
            <w:r>
              <w:rPr>
                <w:sz w:val="18"/>
              </w:rPr>
              <w:t>8</w:t>
            </w:r>
          </w:p>
        </w:tc>
        <w:tc>
          <w:tcPr>
            <w:tcW w:type="dxa" w:w="6803"/>
          </w:tcPr>
          <w:p>
            <w:pPr>
              <w:keepNext/>
              <w:spacing w:after="20"/>
            </w:pPr>
            <w:r/>
            <w:r>
              <w:rPr>
                <w:sz w:val="18"/>
              </w:rPr>
              <w:t>Disbursements, including travel for the in-person briefing (list)</w:t>
            </w:r>
          </w:p>
        </w:tc>
        <w:tc>
          <w:tcPr>
            <w:tcW w:type="dxa" w:w="2041"/>
          </w:tcPr>
          <w:p>
            <w:pPr>
              <w:keepNext/>
              <w:spacing w:after="20"/>
            </w:pPr>
            <w:r/>
            <w:r>
              <w:rPr>
                <w:sz w:val="18"/>
              </w:rPr>
              <w:t>$</w:t>
            </w:r>
          </w:p>
        </w:tc>
      </w:tr>
      <w:tr>
        <w:trPr>
          <w:cantSplit/>
        </w:trPr>
        <w:tc>
          <w:tcPr>
            <w:tcW w:type="dxa" w:w="794"/>
          </w:tcPr>
          <w:p>
            <w:pPr>
              <w:keepNext w:val="0"/>
              <w:spacing w:after="20"/>
            </w:pPr>
            <w:r/>
            <w:r>
              <w:rPr>
                <w:b/>
                <w:sz w:val="18"/>
              </w:rPr>
            </w:r>
          </w:p>
        </w:tc>
        <w:tc>
          <w:tcPr>
            <w:tcW w:type="dxa" w:w="6803"/>
          </w:tcPr>
          <w:p>
            <w:pPr>
              <w:keepNext w:val="0"/>
              <w:spacing w:after="20"/>
            </w:pPr>
            <w:r/>
            <w:r>
              <w:rPr>
                <w:b/>
                <w:sz w:val="18"/>
              </w:rPr>
              <w:t>Total lump sum (excl. GST)</w:t>
            </w:r>
          </w:p>
        </w:tc>
        <w:tc>
          <w:tcPr>
            <w:tcW w:type="dxa" w:w="2041"/>
          </w:tcPr>
          <w:p>
            <w:pPr>
              <w:keepNext w:val="0"/>
              <w:spacing w:after="20"/>
            </w:pPr>
            <w:r/>
            <w:r>
              <w:rPr>
                <w:b/>
                <w:sz w:val="18"/>
              </w:rPr>
              <w:t>$</w:t>
            </w:r>
          </w:p>
        </w:tc>
      </w:tr>
    </w:tbl>
    <w:p>
      <w:pPr>
        <w:spacing w:after="40"/>
      </w:pPr>
    </w:p>
    <w:p>
      <w:r>
        <w:t>Optional item (price separately, not in the total): Second public exhibition after material changes by Council.</w:t>
      </w:r>
    </w:p>
    <w:p>
      <w:pPr>
        <w:keepNext/>
      </w:pPr>
      <w:r>
        <w:t>Hourly rates for variations (excl. GST):</w:t>
      </w:r>
    </w:p>
    <w:tbl>
      <w:tblPr>
        <w:tblStyle w:val="TableGrid"/>
        <w:tblW w:type="auto" w:w="0"/>
        <w:jc w:val="center"/>
        <w:tblLayout w:type="fixed"/>
        <w:tblLook w:firstColumn="1" w:firstRow="1" w:lastColumn="0" w:lastRow="0" w:noHBand="0" w:noVBand="1" w:val="04A0"/>
        <w:tblLayout w:type="fixed"/>
      </w:tblPr>
      <w:tblGrid>
        <w:gridCol w:w="3685"/>
        <w:gridCol w:w="3685"/>
        <w:gridCol w:w="2268"/>
      </w:tblGrid>
      <w:tr>
        <w:trPr>
          <w:cantSplit/>
        </w:trPr>
        <w:tc>
          <w:tcPr>
            <w:tcW w:type="dxa" w:w="3685"/>
            <w:shd w:val="clear" w:color="auto" w:fill="1A1A1A"/>
          </w:tcPr>
          <w:p>
            <w:pPr>
              <w:keepNext/>
              <w:spacing w:after="20"/>
            </w:pPr>
            <w:r/>
            <w:r>
              <w:rPr>
                <w:b/>
                <w:color w:val="FFFFFF"/>
                <w:sz w:val="18"/>
              </w:rPr>
              <w:t>Role</w:t>
            </w:r>
          </w:p>
        </w:tc>
        <w:tc>
          <w:tcPr>
            <w:tcW w:type="dxa" w:w="3685"/>
            <w:shd w:val="clear" w:color="auto" w:fill="1A1A1A"/>
          </w:tcPr>
          <w:p>
            <w:pPr>
              <w:keepNext/>
              <w:spacing w:after="20"/>
            </w:pPr>
            <w:r/>
            <w:r>
              <w:rPr>
                <w:b/>
                <w:color w:val="FFFFFF"/>
                <w:sz w:val="18"/>
              </w:rPr>
              <w:t>Name</w:t>
            </w:r>
          </w:p>
        </w:tc>
        <w:tc>
          <w:tcPr>
            <w:tcW w:type="dxa" w:w="2268"/>
            <w:shd w:val="clear" w:color="auto" w:fill="1A1A1A"/>
          </w:tcPr>
          <w:p>
            <w:pPr>
              <w:keepNext/>
              <w:spacing w:after="20"/>
            </w:pPr>
            <w:r/>
            <w:r>
              <w:rPr>
                <w:b/>
                <w:color w:val="FFFFFF"/>
                <w:sz w:val="18"/>
              </w:rPr>
              <w:t>Rate ($/hr excl. GST)</w:t>
            </w:r>
          </w:p>
        </w:tc>
      </w:tr>
      <w:tr>
        <w:trPr>
          <w:cantSplit/>
        </w:trPr>
        <w:tc>
          <w:tcPr>
            <w:tcW w:type="dxa" w:w="3685"/>
          </w:tcPr>
          <w:p>
            <w:pPr>
              <w:keepNext/>
              <w:spacing w:after="20"/>
            </w:pPr>
            <w:r/>
            <w:r>
              <w:rPr>
                <w:sz w:val="18"/>
              </w:rPr>
              <w:t>Director / principal 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Senior 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val="0"/>
              <w:spacing w:after="20"/>
            </w:pPr>
            <w:r/>
            <w:r>
              <w:rPr>
                <w:sz w:val="18"/>
              </w:rPr>
              <w:t>Other (specify)</w:t>
            </w:r>
          </w:p>
        </w:tc>
        <w:tc>
          <w:tcPr>
            <w:tcW w:type="dxa" w:w="3685"/>
          </w:tcPr>
          <w:p>
            <w:pPr>
              <w:keepNext w:val="0"/>
              <w:spacing w:after="20"/>
            </w:pPr>
            <w:r/>
            <w:r>
              <w:rPr>
                <w:sz w:val="18"/>
              </w:rPr>
            </w:r>
          </w:p>
        </w:tc>
        <w:tc>
          <w:tcPr>
            <w:tcW w:type="dxa" w:w="2268"/>
          </w:tcPr>
          <w:p>
            <w:pPr>
              <w:keepNext w:val="0"/>
              <w:spacing w:after="20"/>
            </w:pPr>
            <w:r/>
            <w:r>
              <w:rPr>
                <w:sz w:val="18"/>
              </w:rPr>
              <w:t>$</w:t>
            </w:r>
          </w:p>
        </w:tc>
      </w:tr>
    </w:tbl>
    <w:p>
      <w:pPr>
        <w:spacing w:after="40"/>
      </w:pPr>
    </w:p>
    <w:p>
      <w:r>
        <w:t>Please list your exclusions and assumptions. Your quotation is to remain valid for 90 days from 19/10/2026.</w:t>
      </w:r>
    </w:p>
    <w:p>
      <w:pPr>
        <w:keepNext/>
        <w:spacing w:before="200"/>
      </w:pPr>
      <w:r>
        <w:rPr>
          <w:b/>
          <w:sz w:val="24"/>
        </w:rPr>
        <w:t>10. Conditions of this request</w:t>
      </w:r>
    </w:p>
    <w:p>
      <w:pPr>
        <w:pStyle w:val="ListBullet"/>
        <w:keepNext/>
        <w:spacing w:after="40"/>
      </w:pPr>
      <w:r>
        <w:t>This is a request for quotation only. It is not an offer of engagement. Any engagement depends on JCE being awarded the work by Council and on Council approving you as a subconsultant.</w:t>
      </w:r>
    </w:p>
    <w:p>
      <w:pPr>
        <w:pStyle w:val="ListBullet"/>
        <w:keepNext/>
        <w:spacing w:after="40"/>
      </w:pPr>
      <w:r>
        <w:t>If JCE is awarded the work, JCE will engage you on a written subconsultant agreement consistent with Council's contract, including the head contract terms listed above.</w:t>
      </w:r>
    </w:p>
    <w:p>
      <w:pPr>
        <w:pStyle w:val="ListBullet"/>
        <w:keepNext/>
        <w:spacing w:after="40"/>
      </w:pPr>
      <w:r>
        <w:t>JCE will not pay for the preparation of quotations. Quotations are to remain valid for 90 days from 19/10/2026.</w:t>
      </w:r>
    </w:p>
    <w:p>
      <w:pPr>
        <w:pStyle w:val="ListBullet"/>
        <w:spacing w:after="40"/>
      </w:pPr>
      <w:r>
        <w:t>This request and Council's documents are confidential; use them only to prepare your quotation. JCE will keep your quotation confidential and use it only for its response to Council. Please tell JCE if you are also quoting to another tenderer or directly to Council.</w:t>
      </w:r>
    </w:p>
    <w:p>
      <w:pPr>
        <w:keepNext/>
        <w:spacing w:before="200"/>
      </w:pPr>
      <w:r>
        <w:rPr>
          <w:b/>
          <w:sz w:val="24"/>
        </w:rPr>
        <w:t>11. Submission</w:t>
      </w:r>
    </w:p>
    <w:p>
      <w:pPr>
        <w:keepNext/>
      </w:pPr>
      <w:r>
        <w:t>Please email your quotation to Jayden Callen at jayden@jceinfrastructure.com.au by 12:00pm Thursday 15/10/2026. Council's RFQ closes at 2:00pm Monday 19/10/2026, so JCE needs your price by the due date.</w:t>
      </w:r>
    </w:p>
    <w:p>
      <w:pPr>
        <w:pStyle w:val="ListBullet"/>
        <w:keepNext/>
        <w:spacing w:after="40"/>
      </w:pPr>
      <w:r>
        <w:t>the completed pricing schedule or quote return form (lump sums, rates, disbursements, exclusions and assumptions);</w:t>
      </w:r>
    </w:p>
    <w:p>
      <w:pPr>
        <w:pStyle w:val="ListBullet"/>
        <w:keepNext/>
        <w:spacing w:after="40"/>
      </w:pPr>
      <w:r>
        <w:t>your insurance limits and certificates of currency;</w:t>
      </w:r>
    </w:p>
    <w:p>
      <w:pPr>
        <w:pStyle w:val="ListBullet"/>
        <w:keepNext/>
        <w:spacing w:after="40"/>
      </w:pPr>
      <w:r>
        <w:t>your conflict of interest declaration;</w:t>
      </w:r>
    </w:p>
    <w:p>
      <w:pPr>
        <w:pStyle w:val="ListBullet"/>
        <w:keepNext/>
        <w:spacing w:after="40"/>
      </w:pPr>
      <w:r>
        <w:t>the named staff, CVs and two to three NSW contributions plans with council referees (section 2);</w:t>
      </w:r>
    </w:p>
    <w:p>
      <w:pPr>
        <w:pStyle w:val="ListBullet"/>
        <w:keepNext/>
        <w:spacing w:after="40"/>
      </w:pPr>
      <w:r>
        <w:t>your consent to be named;</w:t>
      </w:r>
    </w:p>
    <w:p>
      <w:pPr>
        <w:pStyle w:val="ListBullet"/>
        <w:keepNext/>
        <w:spacing w:after="40"/>
      </w:pPr>
      <w:r>
        <w:t>confirmation that your quotation is valid for 90 days from 19/10/2026.</w:t>
      </w:r>
    </w:p>
    <w:p>
      <w:pPr>
        <w:keepNext/>
      </w:pPr>
      <w:r>
        <w:t>Please call me on 0477 207 027 to discuss the scope or timing.</w:t>
      </w:r>
    </w:p>
    <w:p>
      <w:pPr>
        <w:keepNext/>
      </w:pPr>
      <w:r>
        <w:t>Yours faithfully,</w:t>
      </w:r>
    </w:p>
    <w:p>
      <w:pPr>
        <w:keepNext/>
      </w:pPr>
      <w:r>
        <w:rPr>
          <w:b/>
        </w:rPr>
        <w:t>Jayden Callen</w:t>
      </w:r>
    </w:p>
    <w:p>
      <w:r>
        <w:t>Director, JCE Infrastructure Pty Ltd  |  ABN 29 699 165 663  |  0477 207 027  |  jayden@jceinfrastructure.com.au</w:t>
      </w:r>
    </w:p>
    <w:sectPr w:rsidR="00FC693F" w:rsidRPr="0006063C" w:rsidSect="00034616">
      <w:head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2"/>
      </w:rPr>
      <w:t>JCE Infrastructure Pty Ltd</w:t>
    </w:r>
    <w:r>
      <w:rPr>
        <w:color w:val="C9A227"/>
        <w:sz w:val="16"/>
      </w:rPr>
      <w:t xml:space="preserve">    Civil, hydraulic and infrastructure engineering</w:t>
    </w:r>
  </w:p>
  <w:p>
    <w:pPr>
      <w:pBdr>
        <w:bottom w:val="single" w:sz="10" w:space="1" w:color="C9A227"/>
      </w:pBdr>
    </w:pPr>
    <w:r>
      <w:rPr>
        <w:color w:val="555555"/>
        <w:sz w:val="16"/>
      </w:rPr>
      <w:t>ABN 29 699 165 663  |  0477 207 027  |  jayden@jceinfrastructure.com.au  |  jceinfrastructure.com.au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