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Town planning (contributions planning)</w:t>
      </w:r>
    </w:p>
    <w:p>
      <w:pPr>
        <w:pBdr>
          <w:bottom w:val="single" w:sz="10" w:space="1" w:color="C9A227"/>
        </w:pBdr>
      </w:pPr>
      <w:r>
        <w:rPr>
          <w:b/>
          <w:color w:val="C9A227"/>
          <w:sz w:val="22"/>
        </w:rPr>
        <w:t>Mid-Western Development Contributions Plan 2027 (Council RFQ2026_93, eProcure MWRCCMS001497)  |  Revision B</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B, issued after Council's RFQ documents were received; replaces Revision A)</w:t>
            </w:r>
          </w:p>
        </w:tc>
      </w:tr>
      <w:tr>
        <w:trPr>
          <w:cantSplit/>
        </w:trPr>
        <w:tc>
          <w:tcPr>
            <w:tcW w:type="dxa" w:w="2381"/>
          </w:tcPr>
          <w:p>
            <w:pPr>
              <w:keepNext/>
              <w:spacing w:after="20"/>
            </w:pPr>
            <w:r/>
            <w:r>
              <w:rPr>
                <w:sz w:val="18"/>
              </w:rPr>
              <w:t>To</w:t>
            </w:r>
          </w:p>
        </w:tc>
        <w:tc>
          <w:tcPr>
            <w:tcW w:type="dxa" w:w="7257"/>
          </w:tcPr>
          <w:p>
            <w:pPr>
              <w:keepNext/>
              <w:spacing w:after="20"/>
            </w:pPr>
            <w:r/>
            <w:r>
              <w:rPr>
                <w:sz w:val="18"/>
              </w:rPr>
              <w:t>Navigate Planning</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Mark Hitchenson</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JCE-RFQ-MWRCCMS001497-TOW Rev B</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Town planning (contributions planning)</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seeks a town planning firm with demonstrated NSW local infrastructure contributions plan experience to act as lead planning author.</w:t>
      </w:r>
    </w:p>
    <w:p>
      <w:pPr>
        <w:keepNext/>
        <w:spacing w:before="200"/>
      </w:pPr>
      <w:r>
        <w:rPr>
          <w:b/>
          <w:sz w:val="24"/>
        </w:rPr>
        <w:t>2. Mandatory requirement: NSW contributions plan experience</w:t>
      </w:r>
    </w:p>
    <w:p>
      <w:pPr>
        <w:keepNext/>
      </w:pPr>
      <w:r>
        <w:t>Council's RFQ requires the response to show consultant team member experience in reviewing and preparing local infrastructure contributions plans for NSW councils. JCE's bid depends on your firm meeting this requirement. Your quotation must include:</w:t>
      </w:r>
    </w:p>
    <w:p>
      <w:pPr>
        <w:pStyle w:val="ListBullet"/>
        <w:keepNext/>
        <w:spacing w:after="40"/>
      </w:pPr>
      <w:r>
        <w:t>The named lead planner (and any support staff) who will do the work, with a short CV for each, showing experience preparing or reviewing Section 7.11 and Section 7.12 contributions plans for NSW councils.</w:t>
      </w:r>
    </w:p>
    <w:p>
      <w:pPr>
        <w:pStyle w:val="ListBullet"/>
        <w:keepNext/>
        <w:spacing w:after="40"/>
      </w:pPr>
      <w:r>
        <w:t>Two to three NSW contributions plans (Section 7.11 and/or Section 7.12) that the named staff prepared or reviewed: plan name, council, year, the person's role, and a council referee for each (name, position, phone and email).</w:t>
      </w:r>
    </w:p>
    <w:p>
      <w:pPr>
        <w:pStyle w:val="ListBullet"/>
        <w:keepNext/>
        <w:spacing w:after="40"/>
      </w:pPr>
      <w:r>
        <w:t>Written consent for JCE to name your firm, the named staff, their CVs, the projects and referees, and your fee in JCE's submission to Council (tick the consent box on the quote return form).</w:t>
      </w:r>
    </w:p>
    <w:p>
      <w:pPr>
        <w:pStyle w:val="ListBullet"/>
        <w:keepNext/>
        <w:spacing w:after="40"/>
      </w:pPr>
      <w:r>
        <w:t>Confirmation that the named staff will be available from November 2026 to May 2027.</w:t>
      </w:r>
    </w:p>
    <w:p>
      <w:r>
        <w:t>JCE cannot use a quotation without this information.</w:t>
      </w:r>
    </w:p>
    <w:p>
      <w:pPr>
        <w:keepNext/>
        <w:spacing w:before="200"/>
      </w:pPr>
      <w:r>
        <w:rPr>
          <w:b/>
          <w:sz w:val="24"/>
        </w:rPr>
        <w:t>3. Your scope</w:t>
      </w:r>
    </w:p>
    <w:p>
      <w:pPr>
        <w:keepNext/>
      </w:pPr>
      <w:r>
        <w:rPr>
          <w:b/>
        </w:rPr>
        <w:t>Stage 1: Inception and review</w:t>
      </w:r>
    </w:p>
    <w:p>
      <w:pPr>
        <w:pStyle w:val="ListBullet"/>
        <w:keepNext/>
        <w:spacing w:after="40"/>
      </w:pPr>
      <w:r>
        <w:t>Attend the commencement meeting (Teams) and familiarise with the region and Council's strategies.</w:t>
      </w:r>
    </w:p>
    <w:p>
      <w:pPr>
        <w:pStyle w:val="ListBullet"/>
        <w:keepNext/>
        <w:spacing w:after="40"/>
      </w:pPr>
      <w:r>
        <w:t>Evaluate the 2019 Plan against the Act, the EP&amp;A Regulation 2021, current Departmental guidance and approaches of comparable NSW councils: application, development types, mechanisms, rates, catchments, infrastructure schedules, exemptions, credits, timing of payment and administration.</w:t>
      </w:r>
    </w:p>
    <w:p>
      <w:pPr>
        <w:pStyle w:val="ListBullet"/>
        <w:spacing w:after="40"/>
      </w:pPr>
      <w:r>
        <w:t>Lead author of the Stage 1 evaluation report and recommended approach (JCE provides the infrastructure schedule review).</w:t>
      </w:r>
    </w:p>
    <w:p>
      <w:pPr>
        <w:keepNext/>
      </w:pPr>
      <w:r>
        <w:rPr>
          <w:b/>
        </w:rPr>
        <w:t>Stage 2: Contributions framework</w:t>
      </w:r>
    </w:p>
    <w:p>
      <w:pPr>
        <w:pStyle w:val="ListBullet"/>
        <w:keepNext/>
        <w:spacing w:after="40"/>
      </w:pPr>
      <w:r>
        <w:t>Develop and test the framework: anticipated growth, demand, nexus and mechanisms, and the application and interaction of Section 7.11 contributions and Section 7.12 levies across development types and locations.</w:t>
      </w:r>
    </w:p>
    <w:p>
      <w:pPr>
        <w:pStyle w:val="ListBullet"/>
        <w:keepNext/>
        <w:spacing w:after="40"/>
      </w:pPr>
      <w:r>
        <w:t>Planning options for REZ-related growth, Mudgee Town Centre car parking and OSOM / heavy haulage (JCE provides the engineering and cost inputs).</w:t>
      </w:r>
    </w:p>
    <w:p>
      <w:pPr>
        <w:pStyle w:val="ListBullet"/>
        <w:keepNext/>
        <w:spacing w:after="40"/>
      </w:pPr>
      <w:r>
        <w:t>Identify alternative or innovative mechanisms for Council's consideration.</w:t>
      </w:r>
    </w:p>
    <w:p>
      <w:pPr>
        <w:pStyle w:val="ListBullet"/>
        <w:spacing w:after="40"/>
      </w:pPr>
      <w:r>
        <w:t>Lead author of the short discussion paper.</w:t>
      </w:r>
    </w:p>
    <w:p>
      <w:pPr>
        <w:keepNext/>
      </w:pPr>
      <w:r>
        <w:rPr>
          <w:b/>
        </w:rPr>
        <w:t>Stage 3: New Contributions Plan</w:t>
      </w:r>
    </w:p>
    <w:p>
      <w:pPr>
        <w:pStyle w:val="ListBullet"/>
        <w:keepNext/>
        <w:spacing w:after="40"/>
      </w:pPr>
      <w:r>
        <w:t>Lead author of the draft Contributions Plan: structure, rates and calculations, catchments, apportionment, works schedule tables (with JCE), administration, exemptions and credits, and an IPART threshold check.</w:t>
      </w:r>
    </w:p>
    <w:p>
      <w:pPr>
        <w:pStyle w:val="ListBullet"/>
        <w:keepNext/>
        <w:spacing w:after="40"/>
      </w:pPr>
      <w:r>
        <w:t>Exhibition support: review of submissions, post-exhibition amendments, input to Council reports and the final Contributions Plan.</w:t>
      </w:r>
    </w:p>
    <w:p>
      <w:pPr>
        <w:pStyle w:val="ListBullet"/>
        <w:keepNext/>
        <w:spacing w:after="40"/>
      </w:pPr>
      <w:r>
        <w:t>Lead author of the Staff Contributions Administration Guide (when contributions apply, calculation, levying and payment, exemptions, credits and common scenarios).</w:t>
      </w:r>
    </w:p>
    <w:p>
      <w:pPr>
        <w:pStyle w:val="ListBullet"/>
        <w:spacing w:after="40"/>
      </w:pPr>
      <w:r>
        <w:t>Four revisions of draft documents, as Council requires; QA to Council's standards (consistent style, minimal errors); PDF and Word, WCAG 2.0 compliant.</w:t>
      </w:r>
    </w:p>
    <w:p>
      <w:pPr>
        <w:keepNext/>
      </w:pPr>
      <w:r>
        <w:rPr>
          <w:b/>
        </w:rPr>
        <w:t>Meetings and briefings</w:t>
      </w:r>
    </w:p>
    <w:p>
      <w:pPr>
        <w:pStyle w:val="ListBullet"/>
        <w:keepNext/>
        <w:spacing w:after="40"/>
      </w:pPr>
      <w:r>
        <w:t>Up to 10 project meetings on Microsoft Teams.</w:t>
      </w:r>
    </w:p>
    <w:p>
      <w:pPr>
        <w:pStyle w:val="ListBullet"/>
        <w:spacing w:after="40"/>
      </w:pPr>
      <w:r>
        <w:t>One virtual briefing and one in-person briefing in Mudgee with Council staff outside the project team and Councillors.</w:t>
      </w:r>
    </w:p>
    <w:p>
      <w:r>
        <w:rPr>
          <w:b/>
        </w:rPr>
        <w:t xml:space="preserve">Excluded from your scope: </w:t>
      </w:r>
      <w:r>
        <w:t>Engineering needs, works scoping and costing, car parking cost basis and heavy haulage calculations (JCE); community and recreation facility cost estimates (JCE's cost planner); land valuation; legal review; Section 64 plans.</w:t>
      </w:r>
    </w:p>
    <w:p>
      <w:pPr>
        <w:keepNext/>
        <w:spacing w:before="200"/>
      </w:pPr>
      <w:r>
        <w:rPr>
          <w:b/>
          <w:sz w:val="24"/>
        </w:rPr>
        <w:t>4. Deliverables</w:t>
      </w:r>
    </w:p>
    <w:p>
      <w:pPr>
        <w:pStyle w:val="ListBullet"/>
        <w:keepNext/>
        <w:spacing w:after="40"/>
      </w:pPr>
      <w:r>
        <w:t>Stage 1 evaluation report (planning content, lead author).</w:t>
      </w:r>
    </w:p>
    <w:p>
      <w:pPr>
        <w:pStyle w:val="ListBullet"/>
        <w:keepNext/>
        <w:spacing w:after="40"/>
      </w:pPr>
      <w:r>
        <w:t>Stage 2 discussion paper (lead author).</w:t>
      </w:r>
    </w:p>
    <w:p>
      <w:pPr>
        <w:pStyle w:val="ListBullet"/>
        <w:keepNext/>
        <w:spacing w:after="40"/>
      </w:pPr>
      <w:r>
        <w:t>Draft and final Contributions Plan (Word and PDF).</w:t>
      </w:r>
    </w:p>
    <w:p>
      <w:pPr>
        <w:pStyle w:val="ListBullet"/>
        <w:keepNext/>
        <w:spacing w:after="40"/>
      </w:pPr>
      <w:r>
        <w:t>Staff Contributions Administration Guide (Word and PDF).</w:t>
      </w:r>
    </w:p>
    <w:p>
      <w:pPr>
        <w:pStyle w:val="ListBullet"/>
        <w:spacing w:after="40"/>
      </w:pPr>
      <w:r>
        <w:t>Rate calculations and apportionment in editable Excel.</w:t>
      </w:r>
    </w:p>
    <w:p>
      <w:pPr>
        <w:keepNext/>
        <w:spacing w:before="200"/>
      </w:pPr>
      <w:r>
        <w:rPr>
          <w:b/>
          <w:sz w:val="24"/>
        </w:rPr>
        <w:t>5. Program</w:t>
      </w:r>
    </w:p>
    <w:p>
      <w:r>
        <w:t>Commencement November 2026 (anticipated). Stage 1 report within 4 weeks (early December 2026); Stage 2 discussion paper within 8 weeks (mid to late January 2027, allowing for the Christmas shutdown); draft plan within 14 weeks (about late February 2027); exhibition and Council reporting March to April 2027; final plan and Administration Guide within 26 weeks (May 2027).</w:t>
      </w:r>
    </w:p>
    <w:p>
      <w:pPr>
        <w:keepNext/>
        <w:spacing w:before="200"/>
      </w:pPr>
      <w:r>
        <w:rPr>
          <w:b/>
          <w:sz w:val="24"/>
        </w:rPr>
        <w:t>6.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7.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8.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Stage 1: inception, evaluation of the 2019 Plan and evaluation report</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Stage 2: framework development and testing (s7.11 / s7.12, REZ, car parking, OSOM) and discussion paper</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Stage 3: draft Contributions Plan for exhibition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Stage 3: exhibition support, submissions review, post-exhibition amendments and final plan</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Stage 3: Staff Contributions Administration Guide</w:t>
            </w:r>
          </w:p>
        </w:tc>
        <w:tc>
          <w:tcPr>
            <w:tcW w:type="dxa" w:w="2041"/>
          </w:tcPr>
          <w:p>
            <w:pPr>
              <w:keepNext/>
              <w:spacing w:after="20"/>
            </w:pPr>
            <w:r/>
            <w:r>
              <w:rPr>
                <w:sz w:val="18"/>
              </w:rPr>
              <w:t>$</w:t>
            </w:r>
          </w:p>
        </w:tc>
      </w:tr>
      <w:tr>
        <w:trPr>
          <w:cantSplit/>
        </w:trPr>
        <w:tc>
          <w:tcPr>
            <w:tcW w:type="dxa" w:w="794"/>
          </w:tcPr>
          <w:p>
            <w:pPr>
              <w:keepNext/>
              <w:spacing w:after="20"/>
            </w:pPr>
            <w:r/>
            <w:r>
              <w:rPr>
                <w:sz w:val="18"/>
              </w:rPr>
              <w:t>6</w:t>
            </w:r>
          </w:p>
        </w:tc>
        <w:tc>
          <w:tcPr>
            <w:tcW w:type="dxa" w:w="6803"/>
          </w:tcPr>
          <w:p>
            <w:pPr>
              <w:keepNext/>
              <w:spacing w:after="20"/>
            </w:pPr>
            <w:r/>
            <w:r>
              <w:rPr>
                <w:sz w:val="18"/>
              </w:rPr>
              <w:t>Up to 10 Teams project meetings, one virtual and one in-person briefing (Mudgee)</w:t>
            </w:r>
          </w:p>
        </w:tc>
        <w:tc>
          <w:tcPr>
            <w:tcW w:type="dxa" w:w="2041"/>
          </w:tcPr>
          <w:p>
            <w:pPr>
              <w:keepNext/>
              <w:spacing w:after="20"/>
            </w:pPr>
            <w:r/>
            <w:r>
              <w:rPr>
                <w:sz w:val="18"/>
              </w:rPr>
              <w:t>$</w:t>
            </w:r>
          </w:p>
        </w:tc>
      </w:tr>
      <w:tr>
        <w:trPr>
          <w:cantSplit/>
        </w:trPr>
        <w:tc>
          <w:tcPr>
            <w:tcW w:type="dxa" w:w="794"/>
          </w:tcPr>
          <w:p>
            <w:pPr>
              <w:keepNext/>
              <w:spacing w:after="20"/>
            </w:pPr>
            <w:r/>
            <w:r>
              <w:rPr>
                <w:sz w:val="18"/>
              </w:rPr>
              <w:t>7</w:t>
            </w:r>
          </w:p>
        </w:tc>
        <w:tc>
          <w:tcPr>
            <w:tcW w:type="dxa" w:w="6803"/>
          </w:tcPr>
          <w:p>
            <w:pPr>
              <w:keepNext/>
              <w:spacing w:after="20"/>
            </w:pPr>
            <w:r/>
            <w:r>
              <w:rPr>
                <w:sz w:val="18"/>
              </w:rPr>
              <w:t>Four revisions of draft documents (state if included in items 1 to 5)</w:t>
            </w:r>
          </w:p>
        </w:tc>
        <w:tc>
          <w:tcPr>
            <w:tcW w:type="dxa" w:w="2041"/>
          </w:tcPr>
          <w:p>
            <w:pPr>
              <w:keepNext/>
              <w:spacing w:after="20"/>
            </w:pPr>
            <w:r/>
            <w:r>
              <w:rPr>
                <w:sz w:val="18"/>
              </w:rPr>
              <w:t>$</w:t>
            </w:r>
          </w:p>
        </w:tc>
      </w:tr>
      <w:tr>
        <w:trPr>
          <w:cantSplit/>
        </w:trPr>
        <w:tc>
          <w:tcPr>
            <w:tcW w:type="dxa" w:w="794"/>
          </w:tcPr>
          <w:p>
            <w:pPr>
              <w:keepNext/>
              <w:spacing w:after="20"/>
            </w:pPr>
            <w:r/>
            <w:r>
              <w:rPr>
                <w:sz w:val="18"/>
              </w:rPr>
              <w:t>8</w:t>
            </w:r>
          </w:p>
        </w:tc>
        <w:tc>
          <w:tcPr>
            <w:tcW w:type="dxa" w:w="6803"/>
          </w:tcPr>
          <w:p>
            <w:pPr>
              <w:keepNext/>
              <w:spacing w:after="20"/>
            </w:pPr>
            <w:r/>
            <w:r>
              <w:rPr>
                <w:sz w:val="18"/>
              </w:rPr>
              <w:t>Disbursements, including travel for the in-person briefing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Second public exhibition after material changes by Council.</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principal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Senior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the named staff, CVs and two to three NSW contributions plans with council referees (section 2);</w:t>
      </w:r>
    </w:p>
    <w:p>
      <w:pPr>
        <w:pStyle w:val="ListBullet"/>
        <w:keepNext/>
        <w:spacing w:after="40"/>
      </w:pPr>
      <w:r>
        <w:t>your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