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4D21" w14:textId="21BC8FC4" w:rsidR="00CE17DB" w:rsidRPr="00411A08" w:rsidRDefault="00EE2124">
      <w:pPr>
        <w:rPr>
          <w:b/>
          <w:bCs/>
        </w:rPr>
      </w:pPr>
      <w:r w:rsidRPr="00411A08">
        <w:rPr>
          <w:b/>
          <w:bCs/>
        </w:rPr>
        <w:t>The SIR model:</w:t>
      </w:r>
    </w:p>
    <w:p w14:paraId="59E40F6B" w14:textId="5148E82C" w:rsidR="00EE2124" w:rsidRDefault="00EE2124">
      <w:r>
        <w:t xml:space="preserve">The SIR model </w:t>
      </w:r>
      <w:r w:rsidR="00EB1F97">
        <w:t>consists of three categories which classified the different classes of people within a viral outbreak. This model is widely used to predict the spread and progression of a viral outbreak. In simple terms the SIR outbreak model can be represented as follows:</w:t>
      </w:r>
    </w:p>
    <w:p w14:paraId="74FFB327" w14:textId="1F04A1CF" w:rsidR="00EB1F97" w:rsidRPr="006975E3" w:rsidRDefault="00697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Susceptibles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+Infected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+Recovered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0FC03651" w14:textId="29B24C05" w:rsidR="006975E3" w:rsidRDefault="006975E3">
      <w:r>
        <w:rPr>
          <w:rFonts w:eastAsiaTheme="minorEastAsia"/>
        </w:rPr>
        <w:t>Where the ‘</w:t>
      </w:r>
      <w:proofErr w:type="spellStart"/>
      <w:r w:rsidR="00C1795D">
        <w:rPr>
          <w:rFonts w:eastAsiaTheme="minorEastAsia"/>
        </w:rPr>
        <w:t>Susceptibles</w:t>
      </w:r>
      <w:proofErr w:type="spellEnd"/>
      <w:r w:rsidR="008B0983">
        <w:rPr>
          <w:rFonts w:eastAsiaTheme="minorEastAsia"/>
        </w:rPr>
        <w:t xml:space="preserve">’ </w:t>
      </w:r>
      <w:r w:rsidR="00C05374">
        <w:rPr>
          <w:rFonts w:eastAsiaTheme="minorEastAsia"/>
        </w:rPr>
        <w:t>is class of people that can contract the v</w:t>
      </w:r>
      <w:r w:rsidR="0087370B">
        <w:rPr>
          <w:rFonts w:eastAsiaTheme="minorEastAsia"/>
        </w:rPr>
        <w:t>irus</w:t>
      </w:r>
      <w:r w:rsidR="0026745F">
        <w:rPr>
          <w:rFonts w:eastAsiaTheme="minorEastAsia"/>
        </w:rPr>
        <w:t xml:space="preserve">, this is </w:t>
      </w:r>
      <w:r w:rsidR="002D4CC5">
        <w:rPr>
          <w:rFonts w:eastAsiaTheme="minorEastAsia"/>
        </w:rPr>
        <w:t xml:space="preserve">everyone. The next step is </w:t>
      </w:r>
      <w:r w:rsidR="003F4FBD">
        <w:rPr>
          <w:rFonts w:eastAsiaTheme="minorEastAsia"/>
        </w:rPr>
        <w:t xml:space="preserve">the ‘Infected’ stage where </w:t>
      </w:r>
      <w:r w:rsidR="009F682D">
        <w:rPr>
          <w:rFonts w:eastAsiaTheme="minorEastAsia"/>
        </w:rPr>
        <w:t xml:space="preserve">its classed as people </w:t>
      </w:r>
      <w:r w:rsidR="00DB6B50">
        <w:rPr>
          <w:rFonts w:eastAsiaTheme="minorEastAsia"/>
        </w:rPr>
        <w:t>who contract the virus</w:t>
      </w:r>
      <w:r w:rsidR="00261993">
        <w:rPr>
          <w:rFonts w:eastAsiaTheme="minorEastAsia"/>
        </w:rPr>
        <w:t>. The last stage</w:t>
      </w:r>
      <w:r w:rsidR="00A20135">
        <w:rPr>
          <w:rFonts w:eastAsiaTheme="minorEastAsia"/>
        </w:rPr>
        <w:t xml:space="preserve"> being ‘Recovered’ wh</w:t>
      </w:r>
      <w:r w:rsidR="00197FE9">
        <w:rPr>
          <w:rFonts w:eastAsiaTheme="minorEastAsia"/>
        </w:rPr>
        <w:t xml:space="preserve">ich classes people as having moved from </w:t>
      </w:r>
      <w:r w:rsidR="00757F6B">
        <w:rPr>
          <w:rFonts w:eastAsiaTheme="minorEastAsia"/>
        </w:rPr>
        <w:t xml:space="preserve">infected to the recovered stage. This equation is then equated to ‘N’ which represents the whole number of people from </w:t>
      </w:r>
      <w:proofErr w:type="gramStart"/>
      <w:r w:rsidR="00757F6B">
        <w:rPr>
          <w:rFonts w:eastAsiaTheme="minorEastAsia"/>
        </w:rPr>
        <w:t>all of</w:t>
      </w:r>
      <w:proofErr w:type="gramEnd"/>
      <w:r w:rsidR="00757F6B">
        <w:rPr>
          <w:rFonts w:eastAsiaTheme="minorEastAsia"/>
        </w:rPr>
        <w:t xml:space="preserve"> these </w:t>
      </w:r>
      <w:r w:rsidR="008B26E8">
        <w:rPr>
          <w:rFonts w:eastAsiaTheme="minorEastAsia"/>
        </w:rPr>
        <w:t>cla</w:t>
      </w:r>
      <w:r w:rsidR="00CF315E">
        <w:rPr>
          <w:rFonts w:eastAsiaTheme="minorEastAsia"/>
        </w:rPr>
        <w:t xml:space="preserve">sses. </w:t>
      </w:r>
      <w:r w:rsidR="009C685B">
        <w:rPr>
          <w:rFonts w:eastAsiaTheme="minorEastAsia"/>
        </w:rPr>
        <w:t xml:space="preserve"> </w:t>
      </w:r>
    </w:p>
    <w:p w14:paraId="020F0BAE" w14:textId="1E2985C6" w:rsidR="00EB1F97" w:rsidRDefault="006975E3">
      <w:r>
        <w:t xml:space="preserve">When considering this equation the following initial conditions can be extrapolated: </w:t>
      </w:r>
      <w:r w:rsidR="008D23D5">
        <w:t xml:space="preserve">Where </w:t>
      </w:r>
      <w:r w:rsidR="007822DD">
        <w:t xml:space="preserve">S(0) </w:t>
      </w:r>
      <w:r w:rsidR="001017D9">
        <w:t>will be everyone that has the potential to be infected, I(0) will be a very small number of people</w:t>
      </w:r>
      <w:r w:rsidR="00D71286">
        <w:t>,</w:t>
      </w:r>
      <w:r w:rsidR="00B10952">
        <w:t xml:space="preserve"> lastly there will be no infected people. </w:t>
      </w:r>
    </w:p>
    <w:p w14:paraId="647B426B" w14:textId="16F3B8C9" w:rsidR="006975E3" w:rsidRPr="006975E3" w:rsidRDefault="00697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596464" w14:textId="77777777" w:rsidR="006975E3" w:rsidRPr="006975E3" w:rsidRDefault="006975E3">
      <w:pPr>
        <w:rPr>
          <w:rFonts w:eastAsiaTheme="minorEastAsia"/>
        </w:rPr>
      </w:pPr>
    </w:p>
    <w:p w14:paraId="77416B81" w14:textId="24644D28" w:rsidR="00EE2124" w:rsidRDefault="00A70A83">
      <w:r>
        <w:t xml:space="preserve">From these conditions by considering the rate of change for these three variables </w:t>
      </w:r>
      <w:r w:rsidR="00BE74A3">
        <w:t xml:space="preserve">the </w:t>
      </w:r>
      <w:r w:rsidR="00543E60">
        <w:t xml:space="preserve">mathematical connection between </w:t>
      </w:r>
      <w:r w:rsidR="00E97043">
        <w:t xml:space="preserve">each class or stage is true: </w:t>
      </w:r>
      <w:r w:rsidR="00B554DC">
        <w:t xml:space="preserve">The system of </w:t>
      </w:r>
      <w:r w:rsidR="004E1534">
        <w:t xml:space="preserve">differential equations is </w:t>
      </w:r>
      <w:r w:rsidR="00165C62">
        <w:t>used to represent this model:</w:t>
      </w:r>
    </w:p>
    <w:p w14:paraId="36F0B6C6" w14:textId="74A2B1A0" w:rsidR="00165C62" w:rsidRPr="006E7786" w:rsidRDefault="00652C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-aSI</m:t>
          </m:r>
          <m:r>
            <w:rPr>
              <w:rFonts w:ascii="Cambria Math" w:hAnsi="Cambria Math"/>
            </w:rPr>
            <m:t xml:space="preserve"> 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=aSI-bI</m:t>
          </m:r>
          <m:r>
            <w:rPr>
              <w:rFonts w:ascii="Cambria Math" w:eastAsiaTheme="minorEastAsia" w:hAnsi="Cambria Math"/>
            </w:rPr>
            <m:t xml:space="preserve"> 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=rI</m:t>
          </m:r>
        </m:oMath>
      </m:oMathPara>
    </w:p>
    <w:p w14:paraId="208534D2" w14:textId="31483322" w:rsidR="006E7786" w:rsidRDefault="006E7786">
      <w:pPr>
        <w:rPr>
          <w:rFonts w:eastAsiaTheme="minorEastAsia"/>
        </w:rPr>
      </w:pPr>
    </w:p>
    <w:p w14:paraId="3566CDCD" w14:textId="74F2C2A4" w:rsidR="00DB1A82" w:rsidRDefault="00C14C9D">
      <w:pPr>
        <w:rPr>
          <w:rFonts w:eastAsiaTheme="minorEastAsia"/>
        </w:rPr>
      </w:pPr>
      <w:r>
        <w:rPr>
          <w:rFonts w:eastAsiaTheme="minorEastAsia"/>
        </w:rPr>
        <w:t xml:space="preserve">By examining this system of </w:t>
      </w:r>
      <w:r w:rsidR="00617433">
        <w:rPr>
          <w:rFonts w:eastAsiaTheme="minorEastAsia"/>
        </w:rPr>
        <w:t>di</w:t>
      </w:r>
      <w:r w:rsidR="00093193">
        <w:rPr>
          <w:rFonts w:eastAsiaTheme="minorEastAsia"/>
        </w:rPr>
        <w:t xml:space="preserve">fferential </w:t>
      </w:r>
      <w:r w:rsidR="00D81B4A">
        <w:rPr>
          <w:rFonts w:eastAsiaTheme="minorEastAsia"/>
        </w:rPr>
        <w:t>equations,</w:t>
      </w:r>
      <w:r w:rsidR="00093193">
        <w:rPr>
          <w:rFonts w:eastAsiaTheme="minorEastAsia"/>
        </w:rPr>
        <w:t xml:space="preserve"> it is </w:t>
      </w:r>
      <w:r w:rsidR="001C58A3">
        <w:rPr>
          <w:rFonts w:eastAsiaTheme="minorEastAsia"/>
        </w:rPr>
        <w:t xml:space="preserve">shown that </w:t>
      </w:r>
      <w:r w:rsidR="0017375C"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dS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4E0620">
        <w:rPr>
          <w:rFonts w:eastAsiaTheme="minorEastAsia"/>
        </w:rPr>
        <w:t xml:space="preserve"> </w:t>
      </w:r>
      <w:r w:rsidR="009B6D07">
        <w:rPr>
          <w:rFonts w:eastAsiaTheme="minorEastAsia"/>
        </w:rPr>
        <w:t>is equal to</w:t>
      </w:r>
      <w:r w:rsidR="001205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-aSI</m:t>
        </m:r>
      </m:oMath>
      <w:r w:rsidR="00A844D0">
        <w:rPr>
          <w:rFonts w:eastAsiaTheme="minorEastAsia"/>
        </w:rPr>
        <w:t xml:space="preserve"> representing the </w:t>
      </w:r>
      <w:r w:rsidR="00C02D61">
        <w:rPr>
          <w:rFonts w:eastAsiaTheme="minorEastAsia"/>
        </w:rPr>
        <w:t xml:space="preserve">decrease of </w:t>
      </w:r>
      <w:r w:rsidR="007962F9">
        <w:rPr>
          <w:rFonts w:eastAsiaTheme="minorEastAsia"/>
        </w:rPr>
        <w:t xml:space="preserve">people </w:t>
      </w:r>
      <w:r w:rsidR="00B2671F">
        <w:rPr>
          <w:rFonts w:eastAsiaTheme="minorEastAsia"/>
        </w:rPr>
        <w:t xml:space="preserve">from the susceptible stage as they become infected </w:t>
      </w:r>
      <w:r w:rsidR="006E0BDA">
        <w:rPr>
          <w:rFonts w:eastAsiaTheme="minorEastAsia"/>
        </w:rPr>
        <w:t>out of th</w:t>
      </w:r>
      <w:r w:rsidR="00430410">
        <w:rPr>
          <w:rFonts w:eastAsiaTheme="minorEastAsia"/>
        </w:rPr>
        <w:t>e</w:t>
      </w:r>
      <w:r w:rsidR="006E0BDA">
        <w:rPr>
          <w:rFonts w:eastAsiaTheme="minorEastAsia"/>
        </w:rPr>
        <w:t xml:space="preserve"> whole populous. </w:t>
      </w:r>
      <w:r w:rsidR="00E26DFC">
        <w:rPr>
          <w:rFonts w:eastAsiaTheme="minorEastAsia"/>
        </w:rPr>
        <w:t xml:space="preserve">Secondly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1464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SI</m:t>
        </m:r>
      </m:oMath>
      <w:r w:rsidR="00DB1A82">
        <w:rPr>
          <w:rFonts w:eastAsiaTheme="minorEastAsia"/>
        </w:rPr>
        <w:t xml:space="preserve"> is carried over representing the increase from susceptible to infec</w:t>
      </w:r>
      <w:r w:rsidR="00C56BF3">
        <w:rPr>
          <w:rFonts w:eastAsiaTheme="minorEastAsia"/>
        </w:rPr>
        <w:t>ted</w:t>
      </w:r>
      <w:r w:rsidR="00F50467">
        <w:rPr>
          <w:rFonts w:eastAsiaTheme="minorEastAsia"/>
        </w:rPr>
        <w:t xml:space="preserve">, secondly </w:t>
      </w:r>
      <m:oMath>
        <m:r>
          <w:rPr>
            <w:rFonts w:ascii="Cambria Math" w:eastAsiaTheme="minorEastAsia" w:hAnsi="Cambria Math"/>
          </w:rPr>
          <m:t xml:space="preserve">-bI </m:t>
        </m:r>
      </m:oMath>
      <w:r w:rsidR="006C4627">
        <w:rPr>
          <w:rFonts w:eastAsiaTheme="minorEastAsia"/>
        </w:rPr>
        <w:t xml:space="preserve">shows the amount of people leaving the infected stage to the recovered stage. </w:t>
      </w:r>
      <w:r w:rsidR="00980110">
        <w:rPr>
          <w:rFonts w:eastAsiaTheme="minorEastAsia"/>
        </w:rPr>
        <w:t xml:space="preserve">Lastly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rI</m:t>
        </m:r>
      </m:oMath>
      <w:r w:rsidR="0078005F">
        <w:rPr>
          <w:rFonts w:eastAsiaTheme="minorEastAsia"/>
        </w:rPr>
        <w:t xml:space="preserve"> represents the amount of people who have recovered by moving out </w:t>
      </w:r>
      <w:r w:rsidR="00DF146E">
        <w:rPr>
          <w:rFonts w:eastAsiaTheme="minorEastAsia"/>
        </w:rPr>
        <w:t>of the infected stage t</w:t>
      </w:r>
      <w:r w:rsidR="00164243">
        <w:rPr>
          <w:rFonts w:eastAsiaTheme="minorEastAsia"/>
        </w:rPr>
        <w:t xml:space="preserve">o recovered. </w:t>
      </w:r>
      <w:r w:rsidR="00021281">
        <w:rPr>
          <w:rFonts w:eastAsiaTheme="minorEastAsia"/>
        </w:rPr>
        <w:t xml:space="preserve">Towards the end of the </w:t>
      </w:r>
      <w:r w:rsidR="00B52008">
        <w:rPr>
          <w:rFonts w:eastAsiaTheme="minorEastAsia"/>
        </w:rPr>
        <w:t xml:space="preserve">model the </w:t>
      </w:r>
      <w:proofErr w:type="gramStart"/>
      <w:r w:rsidR="00B52008">
        <w:rPr>
          <w:rFonts w:eastAsiaTheme="minorEastAsia"/>
        </w:rPr>
        <w:t>amount</w:t>
      </w:r>
      <w:proofErr w:type="gramEnd"/>
      <w:r w:rsidR="00B52008">
        <w:rPr>
          <w:rFonts w:eastAsiaTheme="minorEastAsia"/>
        </w:rPr>
        <w:t xml:space="preserve"> of </w:t>
      </w:r>
      <w:r w:rsidR="00F32E27">
        <w:rPr>
          <w:rFonts w:eastAsiaTheme="minorEastAsia"/>
        </w:rPr>
        <w:t>susceptible</w:t>
      </w:r>
      <w:r w:rsidR="00B52008">
        <w:rPr>
          <w:rFonts w:eastAsiaTheme="minorEastAsia"/>
        </w:rPr>
        <w:t xml:space="preserve"> trend</w:t>
      </w:r>
      <w:r w:rsidR="000D198C">
        <w:rPr>
          <w:rFonts w:eastAsiaTheme="minorEastAsia"/>
        </w:rPr>
        <w:t>s</w:t>
      </w:r>
      <w:r w:rsidR="00B52008">
        <w:rPr>
          <w:rFonts w:eastAsiaTheme="minorEastAsia"/>
        </w:rPr>
        <w:t xml:space="preserve"> towards </w:t>
      </w:r>
      <w:r w:rsidR="000D198C">
        <w:rPr>
          <w:rFonts w:eastAsiaTheme="minorEastAsia"/>
        </w:rPr>
        <w:t xml:space="preserve">0 as </w:t>
      </w:r>
      <w:r w:rsidR="00F32E27">
        <w:rPr>
          <w:rFonts w:eastAsiaTheme="minorEastAsia"/>
        </w:rPr>
        <w:t>all the populous has become 0</w:t>
      </w:r>
      <w:r w:rsidR="0007524C">
        <w:rPr>
          <w:rFonts w:eastAsiaTheme="minorEastAsia"/>
        </w:rPr>
        <w:t>.</w:t>
      </w:r>
    </w:p>
    <w:p w14:paraId="2EE04C03" w14:textId="26D2C819" w:rsidR="0007524C" w:rsidRPr="00411A08" w:rsidRDefault="009B09CD">
      <w:pPr>
        <w:rPr>
          <w:rFonts w:eastAsiaTheme="minorEastAsia"/>
          <w:b/>
          <w:bCs/>
        </w:rPr>
      </w:pPr>
      <w:r w:rsidRPr="00411A08">
        <w:rPr>
          <w:rFonts w:eastAsiaTheme="minorEastAsia"/>
          <w:b/>
          <w:bCs/>
        </w:rPr>
        <w:t>Predictions &amp; Conclusions:</w:t>
      </w:r>
    </w:p>
    <w:p w14:paraId="7F533E12" w14:textId="5240D795" w:rsidR="009B09CD" w:rsidRPr="009A2D4B" w:rsidRDefault="00A30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C9B49B8" w14:textId="0C1D9862" w:rsidR="009A2D4B" w:rsidRDefault="004279ED">
      <w:pPr>
        <w:rPr>
          <w:rFonts w:eastAsiaTheme="minorEastAsia"/>
        </w:rPr>
      </w:pPr>
      <w:r>
        <w:rPr>
          <w:rFonts w:eastAsiaTheme="minorEastAsia"/>
        </w:rPr>
        <w:t xml:space="preserve">By looking at the </w:t>
      </w:r>
      <w:r w:rsidR="003A78E6">
        <w:rPr>
          <w:rFonts w:eastAsiaTheme="minorEastAsia"/>
        </w:rPr>
        <w:t xml:space="preserve">infected class of people </w:t>
      </w:r>
      <w:r w:rsidR="00502A8C">
        <w:rPr>
          <w:rFonts w:eastAsiaTheme="minorEastAsia"/>
        </w:rPr>
        <w:t xml:space="preserve">at time ‘t = 0’ </w:t>
      </w:r>
      <w:r w:rsidR="00340DEF">
        <w:rPr>
          <w:rFonts w:eastAsiaTheme="minorEastAsia"/>
        </w:rPr>
        <w:t xml:space="preserve">this shows the initial number of susceptible and infected. From calculating this </w:t>
      </w:r>
      <w:r w:rsidR="00302B95">
        <w:rPr>
          <w:rFonts w:eastAsiaTheme="minorEastAsia"/>
        </w:rPr>
        <w:t>equation; mathematically</w:t>
      </w:r>
      <w:r w:rsidR="00DF6C01">
        <w:rPr>
          <w:rFonts w:eastAsiaTheme="minorEastAsia"/>
        </w:rPr>
        <w:t xml:space="preserve"> this is </w:t>
      </w:r>
      <w:r w:rsidR="00022C93">
        <w:rPr>
          <w:rFonts w:eastAsiaTheme="minorEastAsia"/>
        </w:rPr>
        <w:t xml:space="preserve">showing the rate of </w:t>
      </w:r>
      <w:r w:rsidR="0045203C">
        <w:rPr>
          <w:rFonts w:eastAsiaTheme="minorEastAsia"/>
        </w:rPr>
        <w:t>change</w:t>
      </w:r>
      <w:r w:rsidR="007A504B">
        <w:rPr>
          <w:rFonts w:eastAsiaTheme="minorEastAsia"/>
        </w:rPr>
        <w:t xml:space="preserve">, the rate of change allows </w:t>
      </w:r>
      <w:r w:rsidR="00AD7D70">
        <w:rPr>
          <w:rFonts w:eastAsiaTheme="minorEastAsia"/>
        </w:rPr>
        <w:t xml:space="preserve">two conclusions to be drawn: </w:t>
      </w:r>
      <w:r w:rsidR="00AF3057">
        <w:rPr>
          <w:rFonts w:eastAsiaTheme="minorEastAsia"/>
        </w:rPr>
        <w:t xml:space="preserve">If the rate of change is </w:t>
      </w:r>
      <w:r w:rsidR="00C07B6C">
        <w:rPr>
          <w:rFonts w:eastAsiaTheme="minorEastAsia"/>
        </w:rPr>
        <w:t xml:space="preserve">less than 0 </w:t>
      </w:r>
      <w:r w:rsidR="009E1D5F">
        <w:rPr>
          <w:rFonts w:eastAsiaTheme="minorEastAsia"/>
        </w:rPr>
        <w:t xml:space="preserve">shows us the rate of infected is slowing meaning the virus or infection is eventually going to die out. If it is greater than 0 the opposite is true meaning </w:t>
      </w:r>
      <w:r w:rsidR="0032556E">
        <w:rPr>
          <w:rFonts w:eastAsiaTheme="minorEastAsia"/>
        </w:rPr>
        <w:t>an epidemic will occur</w:t>
      </w:r>
      <w:r w:rsidR="00325F7F">
        <w:rPr>
          <w:rFonts w:eastAsiaTheme="minorEastAsia"/>
        </w:rPr>
        <w:t xml:space="preserve">. The above equation </w:t>
      </w:r>
      <w:r w:rsidR="0051219A">
        <w:rPr>
          <w:rFonts w:eastAsiaTheme="minorEastAsia"/>
        </w:rPr>
        <w:t xml:space="preserve">can than be transformed to: </w:t>
      </w:r>
    </w:p>
    <w:p w14:paraId="666BAD82" w14:textId="1B1883E5" w:rsidR="0051219A" w:rsidRPr="002F623D" w:rsidRDefault="00B751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688B632" w14:textId="7D16ECA2" w:rsidR="002F623D" w:rsidRDefault="00C7342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Specifically looking at this </w:t>
      </w:r>
      <w:r w:rsidR="00A07394">
        <w:rPr>
          <w:rFonts w:eastAsiaTheme="minorEastAsia"/>
        </w:rPr>
        <w:t xml:space="preserve">equation  </w:t>
      </w:r>
      <m:oMath>
        <m:r>
          <w:rPr>
            <w:rFonts w:ascii="Cambria Math" w:eastAsiaTheme="minorEastAsia" w:hAnsi="Cambria Math"/>
          </w:rPr>
          <m:t>a</m:t>
        </m:r>
      </m:oMath>
      <w:r w:rsidR="00A07394">
        <w:rPr>
          <w:rFonts w:eastAsiaTheme="minorEastAsia"/>
        </w:rPr>
        <w:t xml:space="preserve"> represents </w:t>
      </w:r>
      <w:r w:rsidR="00663835">
        <w:rPr>
          <w:rFonts w:eastAsiaTheme="minorEastAsia"/>
        </w:rPr>
        <w:t>the tr</w:t>
      </w:r>
      <w:r w:rsidR="00A72A62">
        <w:rPr>
          <w:rFonts w:eastAsiaTheme="minorEastAsia"/>
        </w:rPr>
        <w:t xml:space="preserve">ansmission rate </w:t>
      </w:r>
      <w:r w:rsidR="00BD0A07">
        <w:rPr>
          <w:rFonts w:eastAsiaTheme="minorEastAsia"/>
        </w:rPr>
        <w:t xml:space="preserve">leading to the </w:t>
      </w:r>
      <w:r w:rsidR="009975A8">
        <w:rPr>
          <w:rFonts w:eastAsiaTheme="minorEastAsia"/>
        </w:rPr>
        <w:t xml:space="preserve">amount of people moving from </w:t>
      </w:r>
      <w:r w:rsidR="002E6DCD">
        <w:rPr>
          <w:rFonts w:eastAsiaTheme="minorEastAsia"/>
        </w:rPr>
        <w:t>sus</w:t>
      </w:r>
      <w:r w:rsidR="00725078">
        <w:rPr>
          <w:rFonts w:eastAsiaTheme="minorEastAsia"/>
        </w:rPr>
        <w:t xml:space="preserve">ceptible </w:t>
      </w:r>
      <w:r w:rsidR="00710619">
        <w:rPr>
          <w:rFonts w:eastAsiaTheme="minorEastAsia"/>
        </w:rPr>
        <w:t>to infected</w:t>
      </w:r>
      <w:r w:rsidR="005E4E11">
        <w:rPr>
          <w:rFonts w:eastAsiaTheme="minorEastAsia"/>
        </w:rPr>
        <w:t xml:space="preserve">, this variable can be related to </w:t>
      </w:r>
      <w:r w:rsidR="00E10074">
        <w:rPr>
          <w:rFonts w:eastAsiaTheme="minorEastAsia"/>
        </w:rPr>
        <w:t xml:space="preserve">preventative measures that help lower this rate; examples being washing of hands, social distancing, </w:t>
      </w:r>
      <w:r w:rsidR="001D5EAB">
        <w:rPr>
          <w:rFonts w:eastAsiaTheme="minorEastAsia"/>
        </w:rPr>
        <w:t xml:space="preserve">travel restrictions, and other measures that have been implemented </w:t>
      </w:r>
      <w:r w:rsidR="00240407">
        <w:rPr>
          <w:rFonts w:eastAsiaTheme="minorEastAsia"/>
        </w:rPr>
        <w:t xml:space="preserve">to help slow this infection rate and thus reduce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B3A5D">
        <w:rPr>
          <w:rFonts w:eastAsiaTheme="minorEastAsia"/>
        </w:rPr>
        <w:t xml:space="preserve">, </w:t>
      </w:r>
      <w:r w:rsidR="00C648A7">
        <w:rPr>
          <w:rFonts w:eastAsiaTheme="minorEastAsia"/>
        </w:rPr>
        <w:t xml:space="preserve">This model also takes into account </w:t>
      </w:r>
      <w:r w:rsidR="00592386">
        <w:rPr>
          <w:rFonts w:eastAsiaTheme="minorEastAsia"/>
        </w:rPr>
        <w:t>the potential for</w:t>
      </w:r>
      <w:r w:rsidR="00055D25">
        <w:rPr>
          <w:rFonts w:eastAsiaTheme="minorEastAsia"/>
        </w:rPr>
        <w:t xml:space="preserve"> a vaccine that is developed during the epidemic </w:t>
      </w:r>
      <w:r w:rsidR="00DF480D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1EB9">
        <w:rPr>
          <w:rFonts w:eastAsiaTheme="minorEastAsia"/>
        </w:rPr>
        <w:t xml:space="preserve"> represents this</w:t>
      </w:r>
      <w:r w:rsidR="005D1D8D">
        <w:rPr>
          <w:rFonts w:eastAsiaTheme="minorEastAsia"/>
        </w:rPr>
        <w:t xml:space="preserve">. </w:t>
      </w:r>
    </w:p>
    <w:p w14:paraId="738101ED" w14:textId="0A8EBEC1" w:rsidR="00E51890" w:rsidRPr="00A10ED2" w:rsidRDefault="00DB5496">
      <w:pPr>
        <w:rPr>
          <w:rFonts w:eastAsiaTheme="minorEastAsia"/>
          <w:b/>
          <w:bCs/>
        </w:rPr>
      </w:pPr>
      <w:r w:rsidRPr="00A10ED2">
        <w:rPr>
          <w:rFonts w:eastAsiaTheme="minorEastAsia"/>
          <w:b/>
          <w:bCs/>
        </w:rPr>
        <w:t xml:space="preserve">Exponential Growth </w:t>
      </w:r>
    </w:p>
    <w:p w14:paraId="247632AC" w14:textId="14DDD564" w:rsidR="005C0EDA" w:rsidRPr="0018416C" w:rsidRDefault="004514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dt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</m:t>
              </m:r>
            </m:e>
          </m:d>
          <m:r>
            <w:rPr>
              <w:rFonts w:ascii="Cambria Math" w:eastAsiaTheme="minorEastAsia" w:hAnsi="Cambria Math"/>
            </w:rPr>
            <m:t xml:space="preserve"> -→  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D50106F" w14:textId="690AAB97" w:rsidR="0018416C" w:rsidRPr="00DB1A82" w:rsidRDefault="00D711EA">
      <w:pPr>
        <w:rPr>
          <w:rFonts w:eastAsiaTheme="minorEastAsia"/>
        </w:rPr>
      </w:pPr>
      <w:r>
        <w:rPr>
          <w:rFonts w:eastAsiaTheme="minorEastAsia"/>
        </w:rPr>
        <w:t>As shown in the differential equations above</w:t>
      </w:r>
      <w:r w:rsidR="008B1E15">
        <w:rPr>
          <w:rFonts w:eastAsiaTheme="minorEastAsia"/>
        </w:rPr>
        <w:t xml:space="preserve"> shows th</w:t>
      </w:r>
      <w:r w:rsidR="00D158B5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C6B85">
        <w:rPr>
          <w:rFonts w:eastAsiaTheme="minorEastAsia"/>
        </w:rPr>
        <w:t xml:space="preserve"> is a potential solution to th</w:t>
      </w:r>
      <w:r w:rsidR="00AA01B0">
        <w:rPr>
          <w:rFonts w:eastAsiaTheme="minorEastAsia"/>
        </w:rPr>
        <w:t xml:space="preserve">e differential equation being: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A16B38">
        <w:rPr>
          <w:rFonts w:eastAsiaTheme="minorEastAsia"/>
        </w:rPr>
        <w:t>. Given that the solution shows exponential growth</w:t>
      </w:r>
      <w:r w:rsidR="00E858F7">
        <w:rPr>
          <w:rFonts w:eastAsiaTheme="minorEastAsia"/>
        </w:rPr>
        <w:t>. This is true as</w:t>
      </w:r>
      <w:r w:rsidR="0091125D">
        <w:rPr>
          <w:rFonts w:eastAsiaTheme="minorEastAsia"/>
        </w:rPr>
        <w:t xml:space="preserve"> by assuming the amount of susceptible people initially is constant and doesn’t chang</w:t>
      </w:r>
      <w:r w:rsidR="00A65455">
        <w:rPr>
          <w:rFonts w:eastAsiaTheme="minorEastAsia"/>
        </w:rPr>
        <w:t xml:space="preserve">e, leads to the exponential growth of pandemics. </w:t>
      </w:r>
    </w:p>
    <w:p w14:paraId="66D9553A" w14:textId="0E0DB810" w:rsidR="00C83FB4" w:rsidRDefault="00C83FB4">
      <w:bookmarkStart w:id="0" w:name="_GoBack"/>
      <w:bookmarkEnd w:id="0"/>
    </w:p>
    <w:sectPr w:rsidR="00C8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DB"/>
    <w:rsid w:val="00021281"/>
    <w:rsid w:val="00022C93"/>
    <w:rsid w:val="0003547C"/>
    <w:rsid w:val="00055D25"/>
    <w:rsid w:val="0007524C"/>
    <w:rsid w:val="00077C08"/>
    <w:rsid w:val="000876DA"/>
    <w:rsid w:val="00093193"/>
    <w:rsid w:val="000A1B7A"/>
    <w:rsid w:val="000C6D5A"/>
    <w:rsid w:val="000D198C"/>
    <w:rsid w:val="000E2FAF"/>
    <w:rsid w:val="001017D9"/>
    <w:rsid w:val="00120578"/>
    <w:rsid w:val="001464A5"/>
    <w:rsid w:val="00164243"/>
    <w:rsid w:val="00165C62"/>
    <w:rsid w:val="0017375C"/>
    <w:rsid w:val="0018323F"/>
    <w:rsid w:val="0018416C"/>
    <w:rsid w:val="00197FE9"/>
    <w:rsid w:val="001B5BAB"/>
    <w:rsid w:val="001C58A3"/>
    <w:rsid w:val="001D5EAB"/>
    <w:rsid w:val="001E2A04"/>
    <w:rsid w:val="00240407"/>
    <w:rsid w:val="002454B6"/>
    <w:rsid w:val="00261993"/>
    <w:rsid w:val="002662A0"/>
    <w:rsid w:val="0026745F"/>
    <w:rsid w:val="002C6955"/>
    <w:rsid w:val="002D4CC5"/>
    <w:rsid w:val="002D7468"/>
    <w:rsid w:val="002E6DCD"/>
    <w:rsid w:val="002F623D"/>
    <w:rsid w:val="00302B95"/>
    <w:rsid w:val="0032556E"/>
    <w:rsid w:val="00325F7F"/>
    <w:rsid w:val="00340DEF"/>
    <w:rsid w:val="00352570"/>
    <w:rsid w:val="003579E3"/>
    <w:rsid w:val="00375995"/>
    <w:rsid w:val="003968AB"/>
    <w:rsid w:val="003A78E6"/>
    <w:rsid w:val="003B22AE"/>
    <w:rsid w:val="003F4FBD"/>
    <w:rsid w:val="00411A08"/>
    <w:rsid w:val="00424978"/>
    <w:rsid w:val="004279ED"/>
    <w:rsid w:val="00430410"/>
    <w:rsid w:val="00451401"/>
    <w:rsid w:val="0045203C"/>
    <w:rsid w:val="00492B68"/>
    <w:rsid w:val="004E0620"/>
    <w:rsid w:val="004E1534"/>
    <w:rsid w:val="00502A8C"/>
    <w:rsid w:val="0051219A"/>
    <w:rsid w:val="00514952"/>
    <w:rsid w:val="00516811"/>
    <w:rsid w:val="00543E60"/>
    <w:rsid w:val="00592386"/>
    <w:rsid w:val="005C0EDA"/>
    <w:rsid w:val="005D0959"/>
    <w:rsid w:val="005D1D8D"/>
    <w:rsid w:val="005E4E11"/>
    <w:rsid w:val="00617433"/>
    <w:rsid w:val="00633559"/>
    <w:rsid w:val="0063647C"/>
    <w:rsid w:val="00652C01"/>
    <w:rsid w:val="00663835"/>
    <w:rsid w:val="00665E87"/>
    <w:rsid w:val="006975E3"/>
    <w:rsid w:val="006B58E8"/>
    <w:rsid w:val="006C4627"/>
    <w:rsid w:val="006E0BDA"/>
    <w:rsid w:val="006E7786"/>
    <w:rsid w:val="00710619"/>
    <w:rsid w:val="007211BB"/>
    <w:rsid w:val="00725078"/>
    <w:rsid w:val="00741228"/>
    <w:rsid w:val="007560A5"/>
    <w:rsid w:val="00757F6B"/>
    <w:rsid w:val="0078005F"/>
    <w:rsid w:val="007822DD"/>
    <w:rsid w:val="007962F9"/>
    <w:rsid w:val="007A504B"/>
    <w:rsid w:val="00824A7B"/>
    <w:rsid w:val="0087236A"/>
    <w:rsid w:val="0087370B"/>
    <w:rsid w:val="008B0983"/>
    <w:rsid w:val="008B1E15"/>
    <w:rsid w:val="008B26E8"/>
    <w:rsid w:val="008D23D5"/>
    <w:rsid w:val="009057FC"/>
    <w:rsid w:val="0091125D"/>
    <w:rsid w:val="00944B15"/>
    <w:rsid w:val="00967289"/>
    <w:rsid w:val="00980110"/>
    <w:rsid w:val="009975A8"/>
    <w:rsid w:val="009A2D4B"/>
    <w:rsid w:val="009B09CD"/>
    <w:rsid w:val="009B6D07"/>
    <w:rsid w:val="009C685B"/>
    <w:rsid w:val="009E1D5F"/>
    <w:rsid w:val="009F682D"/>
    <w:rsid w:val="00A07394"/>
    <w:rsid w:val="00A10ED2"/>
    <w:rsid w:val="00A16B38"/>
    <w:rsid w:val="00A20135"/>
    <w:rsid w:val="00A30FFD"/>
    <w:rsid w:val="00A52352"/>
    <w:rsid w:val="00A62709"/>
    <w:rsid w:val="00A65455"/>
    <w:rsid w:val="00A70A83"/>
    <w:rsid w:val="00A710F8"/>
    <w:rsid w:val="00A72A62"/>
    <w:rsid w:val="00A844D0"/>
    <w:rsid w:val="00AA01B0"/>
    <w:rsid w:val="00AC6B85"/>
    <w:rsid w:val="00AD7D70"/>
    <w:rsid w:val="00AE6F88"/>
    <w:rsid w:val="00AF3057"/>
    <w:rsid w:val="00AF633C"/>
    <w:rsid w:val="00B06DBA"/>
    <w:rsid w:val="00B10952"/>
    <w:rsid w:val="00B2671F"/>
    <w:rsid w:val="00B52008"/>
    <w:rsid w:val="00B554DC"/>
    <w:rsid w:val="00B751E4"/>
    <w:rsid w:val="00B861A9"/>
    <w:rsid w:val="00B9111E"/>
    <w:rsid w:val="00BA2F9E"/>
    <w:rsid w:val="00BB2345"/>
    <w:rsid w:val="00BD0A07"/>
    <w:rsid w:val="00BE74A3"/>
    <w:rsid w:val="00BF47EF"/>
    <w:rsid w:val="00C02D61"/>
    <w:rsid w:val="00C05374"/>
    <w:rsid w:val="00C07B6C"/>
    <w:rsid w:val="00C14C9D"/>
    <w:rsid w:val="00C168EC"/>
    <w:rsid w:val="00C1795D"/>
    <w:rsid w:val="00C3350C"/>
    <w:rsid w:val="00C56BF3"/>
    <w:rsid w:val="00C648A7"/>
    <w:rsid w:val="00C7342D"/>
    <w:rsid w:val="00C83FB4"/>
    <w:rsid w:val="00C93DB3"/>
    <w:rsid w:val="00CD223A"/>
    <w:rsid w:val="00CE17DB"/>
    <w:rsid w:val="00CF315E"/>
    <w:rsid w:val="00CF4CD4"/>
    <w:rsid w:val="00D158B5"/>
    <w:rsid w:val="00D342A0"/>
    <w:rsid w:val="00D711EA"/>
    <w:rsid w:val="00D71286"/>
    <w:rsid w:val="00D7710F"/>
    <w:rsid w:val="00D81B4A"/>
    <w:rsid w:val="00D841A9"/>
    <w:rsid w:val="00DB1A82"/>
    <w:rsid w:val="00DB3A5D"/>
    <w:rsid w:val="00DB5496"/>
    <w:rsid w:val="00DB6B50"/>
    <w:rsid w:val="00DD2F7D"/>
    <w:rsid w:val="00DF146E"/>
    <w:rsid w:val="00DF480D"/>
    <w:rsid w:val="00DF68D8"/>
    <w:rsid w:val="00DF6C01"/>
    <w:rsid w:val="00E10074"/>
    <w:rsid w:val="00E26DFC"/>
    <w:rsid w:val="00E432BB"/>
    <w:rsid w:val="00E457F9"/>
    <w:rsid w:val="00E51890"/>
    <w:rsid w:val="00E7220E"/>
    <w:rsid w:val="00E858F7"/>
    <w:rsid w:val="00E96CFB"/>
    <w:rsid w:val="00E97043"/>
    <w:rsid w:val="00EB1F97"/>
    <w:rsid w:val="00EB4F31"/>
    <w:rsid w:val="00EE2124"/>
    <w:rsid w:val="00EF463D"/>
    <w:rsid w:val="00F1527D"/>
    <w:rsid w:val="00F32E27"/>
    <w:rsid w:val="00F50467"/>
    <w:rsid w:val="00F74BD2"/>
    <w:rsid w:val="00F82235"/>
    <w:rsid w:val="00FD0EEB"/>
    <w:rsid w:val="00FD5100"/>
    <w:rsid w:val="00FE1EB9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CA5A"/>
  <w15:chartTrackingRefBased/>
  <w15:docId w15:val="{B0B86503-9230-4306-9237-3141C51C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13" ma:contentTypeDescription="Create a new document." ma:contentTypeScope="" ma:versionID="c6b4cffd6070467d29aa1d5aac99211c">
  <xsd:schema xmlns:xsd="http://www.w3.org/2001/XMLSchema" xmlns:xs="http://www.w3.org/2001/XMLSchema" xmlns:p="http://schemas.microsoft.com/office/2006/metadata/properties" xmlns:ns3="4a3a446d-7f3a-4d3c-9240-ab7cb2625859" xmlns:ns4="0fb774b7-0571-4e61-9f02-9eb8691563b7" targetNamespace="http://schemas.microsoft.com/office/2006/metadata/properties" ma:root="true" ma:fieldsID="8341df712bd201a6aa6f3a794ed744e9" ns3:_="" ns4:_="">
    <xsd:import namespace="4a3a446d-7f3a-4d3c-9240-ab7cb2625859"/>
    <xsd:import namespace="0fb774b7-0571-4e61-9f02-9eb8691563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ADE46-513C-4281-A46E-6255E12F3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a446d-7f3a-4d3c-9240-ab7cb2625859"/>
    <ds:schemaRef ds:uri="0fb774b7-0571-4e61-9f02-9eb869156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2E869-9378-4ECC-B4A1-2C43EE18A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4F62B-A625-4340-9698-EFCF4F86F5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2</Pages>
  <Words>576</Words>
  <Characters>2973</Characters>
  <Application>Microsoft Office Word</Application>
  <DocSecurity>0</DocSecurity>
  <Lines>61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Bosworth</dc:creator>
  <cp:keywords/>
  <dc:description/>
  <cp:lastModifiedBy>Cohen Bosworth</cp:lastModifiedBy>
  <cp:revision>184</cp:revision>
  <dcterms:created xsi:type="dcterms:W3CDTF">2020-03-29T10:15:00Z</dcterms:created>
  <dcterms:modified xsi:type="dcterms:W3CDTF">2020-04-04T14:15:00Z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0x010100EAA1561C7AC61740AC0C42373ECAF626</vt:lpwstr>
  </property>
</Properties>
</file>