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BD089"/>
    <w:p w14:paraId="0DC67FE8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环境配置</w:t>
      </w:r>
    </w:p>
    <w:p w14:paraId="16C5249A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软件运行环境</w:t>
      </w:r>
    </w:p>
    <w:p w14:paraId="241E7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本程序运行于 .NET Framework 4.8 环境。</w:t>
      </w:r>
    </w:p>
    <w:p w14:paraId="1D6891A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请安装  .NET Framework 4.8 运行环境随后重启系统以完成配置。</w:t>
      </w:r>
    </w:p>
    <w:p w14:paraId="3CD8FF23">
      <w:pPr>
        <w:rPr>
          <w:rFonts w:hint="eastAsia"/>
          <w:lang w:val="en-US" w:eastAsia="zh-CN"/>
        </w:rPr>
      </w:pPr>
    </w:p>
    <w:p w14:paraId="5D2EF5D2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</w:t>
      </w:r>
    </w:p>
    <w:p w14:paraId="39594D2F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</w:t>
      </w:r>
    </w:p>
    <w:p w14:paraId="20A010D1">
      <w:pPr>
        <w:pStyle w:val="5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本系统基于SqlSugar框架实现，具备多数据库适配与自动建表功能。用户需依据实际部署环境选择相应数据库类型。当前推荐采用</w:t>
      </w:r>
      <w:r>
        <w:rPr>
          <w:rFonts w:hint="eastAsia"/>
          <w:color w:val="FF0000"/>
          <w:lang w:val="en-US" w:eastAsia="zh-CN"/>
        </w:rPr>
        <w:t>PostgreSQL数据库</w:t>
      </w:r>
      <w:r>
        <w:rPr>
          <w:rFonts w:hint="eastAsia"/>
          <w:lang w:val="en-US" w:eastAsia="zh-CN"/>
        </w:rPr>
        <w:t>，使用 postgresql-10.13-1-windows 版本。</w:t>
      </w:r>
      <w:bookmarkStart w:id="0" w:name="_GoBack"/>
      <w:bookmarkEnd w:id="0"/>
    </w:p>
    <w:p w14:paraId="0A920FAF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</w:t>
      </w:r>
    </w:p>
    <w:p w14:paraId="1DB88DB1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在SqlSugarMiddleware中间件的AddSqlSugarMiddleware函数中配置相应的数据库类型参数。</w:t>
      </w:r>
    </w:p>
    <w:p w14:paraId="11DA2038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将Packages目录内对应的</w:t>
      </w:r>
      <w:r>
        <w:rPr>
          <w:rFonts w:hint="eastAsia"/>
          <w:color w:val="FF0000"/>
          <w:lang w:val="en-US" w:eastAsia="zh-CN"/>
        </w:rPr>
        <w:t>数据库驱动</w:t>
      </w:r>
      <w:r>
        <w:rPr>
          <w:rFonts w:hint="eastAsia"/>
          <w:lang w:val="en-US" w:eastAsia="zh-CN"/>
        </w:rPr>
        <w:t>及</w:t>
      </w:r>
      <w:r>
        <w:rPr>
          <w:rFonts w:hint="eastAsia"/>
          <w:color w:val="FF0000"/>
          <w:lang w:val="en-US" w:eastAsia="zh-CN"/>
        </w:rPr>
        <w:t>Newtonsoft.Jso</w:t>
      </w:r>
      <w:r>
        <w:rPr>
          <w:rFonts w:hint="eastAsia"/>
          <w:lang w:val="en-US" w:eastAsia="zh-CN"/>
        </w:rPr>
        <w:t>n动态链接库文件复制至Release目录下。</w:t>
      </w:r>
    </w:p>
    <w:p w14:paraId="13E3A882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于App.config文件的configuration节点下，在connectionStrings节中添加名为</w:t>
      </w:r>
      <w:r>
        <w:rPr>
          <w:rFonts w:hint="eastAsia"/>
          <w:color w:val="FF0000"/>
          <w:lang w:val="en-US" w:eastAsia="zh-CN"/>
        </w:rPr>
        <w:t>DefaultConnection</w:t>
      </w:r>
      <w:r>
        <w:rPr>
          <w:rFonts w:hint="eastAsia"/>
          <w:lang w:val="en-US" w:eastAsia="zh-CN"/>
        </w:rPr>
        <w:t>的连接字符串以配置数据库连接信息。</w:t>
      </w:r>
    </w:p>
    <w:p w14:paraId="0A1A124A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D92ABBF">
      <w:pPr>
        <w:pStyle w:val="5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610870"/>
            <wp:effectExtent l="0" t="0" r="3175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62295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018F06C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数据库配置</w:t>
      </w:r>
    </w:p>
    <w:p w14:paraId="1F583220">
      <w:pPr>
        <w:pStyle w:val="5"/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首次安装时，请在数据库中创建默认表名SL.MLineDataColllection。同时，在App.config文件的appSettings配置节中，将IsCreateTable参数设置为true，以启用自动建表功能。</w:t>
      </w:r>
    </w:p>
    <w:p w14:paraId="7CA59600">
      <w:pPr>
        <w:pStyle w:val="5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720725"/>
            <wp:effectExtent l="0" t="0" r="1016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28E45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</w:pPr>
    </w:p>
    <w:p w14:paraId="55D5CD28">
      <w:pPr>
        <w:pStyle w:val="5"/>
        <w:keepNext w:val="0"/>
        <w:keepLines w:val="0"/>
        <w:widowControl/>
        <w:suppressLineNumbers w:val="0"/>
        <w:rPr>
          <w:rFonts w:hint="eastAsia" w:eastAsia="新宋体"/>
          <w:b/>
          <w:bCs/>
          <w:lang w:val="en-US" w:eastAsia="zh-CN"/>
        </w:rPr>
      </w:pPr>
      <w:r>
        <w:rPr>
          <w:rFonts w:hint="eastAsia" w:eastAsia="新宋体"/>
          <w:b/>
          <w:bCs/>
          <w:lang w:val="en-US" w:eastAsia="zh-CN"/>
        </w:rPr>
        <w:t xml:space="preserve"> 验证</w:t>
      </w:r>
    </w:p>
    <w:p w14:paraId="5AC5A317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查看表结构和程序的是否一致。</w:t>
      </w:r>
    </w:p>
    <w:p w14:paraId="2F7B936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228975" cy="34766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48BB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910E272">
      <w:pPr>
        <w:rPr>
          <w:rFonts w:hint="eastAsia"/>
          <w:lang w:val="en-US" w:eastAsia="zh-CN"/>
        </w:rPr>
      </w:pPr>
    </w:p>
    <w:p w14:paraId="1DE5DBEB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点位配置</w:t>
      </w:r>
    </w:p>
    <w:p w14:paraId="1FB9A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根据反馈给的点位配置对应的数据结构。</w:t>
      </w:r>
    </w:p>
    <w:tbl>
      <w:tblPr>
        <w:tblStyle w:val="6"/>
        <w:tblW w:w="90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1656"/>
        <w:gridCol w:w="1107"/>
        <w:gridCol w:w="1545"/>
        <w:gridCol w:w="439"/>
        <w:gridCol w:w="439"/>
        <w:gridCol w:w="886"/>
        <w:gridCol w:w="896"/>
        <w:gridCol w:w="439"/>
        <w:gridCol w:w="454"/>
        <w:gridCol w:w="454"/>
      </w:tblGrid>
      <w:tr w14:paraId="174B7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86333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403FE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PLC_IP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BD9C7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PLC_Port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C53BD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点位名称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12191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A22E8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区块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C7FDD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地址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00027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6728F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B41C1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读取公式</w:t>
            </w: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2CDDB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下发公式</w:t>
            </w:r>
          </w:p>
        </w:tc>
      </w:tr>
      <w:tr w14:paraId="7F343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DE34C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B线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DDC19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100.100.100.3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74F7E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7D9CE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ABS检测齿数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CA650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42231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16620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13097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A2B59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新宋体" w:eastAsia="宋体" w:cs="新宋体"/>
                <w:i w:val="0"/>
                <w:iCs w:val="0"/>
                <w:color w:val="FF0000"/>
                <w:sz w:val="22"/>
                <w:szCs w:val="18"/>
                <w:u w:val="none"/>
              </w:rPr>
            </w:pPr>
            <w:r>
              <w:rPr>
                <w:rFonts w:hint="eastAsia" w:ascii="宋体" w:hAnsi="新宋体" w:eastAsia="宋体" w:cs="新宋体"/>
                <w:i w:val="0"/>
                <w:iCs w:val="0"/>
                <w:color w:val="FF0000"/>
                <w:kern w:val="0"/>
                <w:sz w:val="22"/>
                <w:szCs w:val="18"/>
                <w:u w:val="none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55A382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0F8E6B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85E20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  <w:tr w14:paraId="61791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A1763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B线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7A5E67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100.100.100.3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5625E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62521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ABS检测峰值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9038A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1F1A1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77449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13093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0E408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新宋体" w:eastAsia="宋体" w:cs="新宋体"/>
                <w:i w:val="0"/>
                <w:iCs w:val="0"/>
                <w:color w:val="FF0000"/>
                <w:sz w:val="22"/>
                <w:szCs w:val="18"/>
                <w:u w:val="none"/>
              </w:rPr>
            </w:pPr>
            <w:r>
              <w:rPr>
                <w:rFonts w:hint="eastAsia" w:ascii="宋体" w:hAnsi="新宋体" w:eastAsia="宋体" w:cs="新宋体"/>
                <w:i w:val="0"/>
                <w:iCs w:val="0"/>
                <w:color w:val="FF0000"/>
                <w:kern w:val="0"/>
                <w:sz w:val="22"/>
                <w:szCs w:val="18"/>
                <w:u w:val="none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6E728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13CD98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B4348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  <w:tr w14:paraId="22542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2A4CF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B线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EB2AC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100.100.100.3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5C91BB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4429D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ABS检测谷值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2696D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1E832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35000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13095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ED5A9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新宋体" w:eastAsia="宋体" w:cs="新宋体"/>
                <w:i w:val="0"/>
                <w:iCs w:val="0"/>
                <w:color w:val="FF0000"/>
                <w:sz w:val="22"/>
                <w:szCs w:val="18"/>
                <w:u w:val="none"/>
              </w:rPr>
            </w:pPr>
            <w:r>
              <w:rPr>
                <w:rFonts w:hint="eastAsia" w:ascii="宋体" w:hAnsi="新宋体" w:eastAsia="宋体" w:cs="新宋体"/>
                <w:i w:val="0"/>
                <w:iCs w:val="0"/>
                <w:color w:val="FF0000"/>
                <w:kern w:val="0"/>
                <w:sz w:val="22"/>
                <w:szCs w:val="18"/>
                <w:u w:val="none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1A887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38FF9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0052F1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  <w:tr w14:paraId="214F9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58240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B线</w:t>
            </w:r>
          </w:p>
        </w:tc>
        <w:tc>
          <w:tcPr>
            <w:tcW w:w="165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6C4FB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100.100.100.3</w:t>
            </w:r>
          </w:p>
        </w:tc>
        <w:tc>
          <w:tcPr>
            <w:tcW w:w="11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0E1B51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15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19A890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齿圈压装位移</w:t>
            </w:r>
          </w:p>
        </w:tc>
        <w:tc>
          <w:tcPr>
            <w:tcW w:w="4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15D04F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29370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1B928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13047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D16D3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新宋体" w:eastAsia="宋体" w:cs="新宋体"/>
                <w:i w:val="0"/>
                <w:iCs w:val="0"/>
                <w:color w:val="FF0000"/>
                <w:sz w:val="22"/>
                <w:szCs w:val="18"/>
                <w:u w:val="none"/>
              </w:rPr>
            </w:pPr>
            <w:r>
              <w:rPr>
                <w:rFonts w:hint="eastAsia" w:ascii="宋体" w:hAnsi="新宋体" w:eastAsia="宋体" w:cs="新宋体"/>
                <w:i w:val="0"/>
                <w:iCs w:val="0"/>
                <w:color w:val="FF0000"/>
                <w:kern w:val="0"/>
                <w:sz w:val="22"/>
                <w:szCs w:val="18"/>
                <w:u w:val="none"/>
                <w:lang w:val="en-US" w:eastAsia="zh-CN" w:bidi="ar"/>
              </w:rPr>
              <w:t>Int32</w:t>
            </w:r>
          </w:p>
        </w:tc>
        <w:tc>
          <w:tcPr>
            <w:tcW w:w="4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29F56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9CEA2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ABF79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</w:tbl>
    <w:p w14:paraId="6A45212D">
      <w:pPr>
        <w:rPr>
          <w:rFonts w:hint="default"/>
          <w:lang w:val="en-US" w:eastAsia="zh-CN"/>
        </w:rPr>
      </w:pPr>
    </w:p>
    <w:p w14:paraId="486CB288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b/>
          <w:bCs/>
          <w:lang w:val="en-US" w:eastAsia="zh-CN"/>
        </w:rPr>
        <w:t>设备名称：</w:t>
      </w:r>
      <w:r>
        <w:rPr>
          <w:rFonts w:hint="eastAsia"/>
          <w:b w:val="0"/>
          <w:bCs w:val="0"/>
          <w:lang w:val="en-US" w:eastAsia="zh-CN"/>
        </w:rPr>
        <w:t>线体名称应与继承ProLineDataCollectionServiceAbstract的</w:t>
      </w:r>
      <w:r>
        <w:rPr>
          <w:rFonts w:hint="eastAsia" w:ascii="新宋体" w:hAnsi="新宋体" w:eastAsia="新宋体" w:cs="新宋体"/>
          <w:b w:val="0"/>
          <w:bCs w:val="0"/>
          <w:color w:val="0000FF"/>
          <w:sz w:val="18"/>
          <w:szCs w:val="18"/>
          <w:lang w:val="en-US" w:eastAsia="zh-CN"/>
        </w:rPr>
        <w:t>_lineName</w:t>
      </w:r>
      <w:r>
        <w:rPr>
          <w:rFonts w:hint="eastAsia"/>
          <w:b w:val="0"/>
          <w:bCs w:val="0"/>
          <w:lang w:val="en-US" w:eastAsia="zh-CN"/>
        </w:rPr>
        <w:t xml:space="preserve">属性保持一致。  </w:t>
      </w:r>
    </w:p>
    <w:p w14:paraId="02B038B3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b/>
          <w:bCs/>
          <w:lang w:val="en-US" w:eastAsia="zh-CN"/>
        </w:rPr>
        <w:t>PLC_IP：</w:t>
      </w:r>
      <w:r>
        <w:rPr>
          <w:rFonts w:hint="eastAsia"/>
          <w:b w:val="0"/>
          <w:bCs w:val="0"/>
          <w:lang w:val="en-US" w:eastAsia="zh-CN"/>
        </w:rPr>
        <w:t xml:space="preserve">IP地址；  </w:t>
      </w:r>
    </w:p>
    <w:p w14:paraId="6AF46980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PLC_Port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 xml:space="preserve">IP端口；  </w:t>
      </w:r>
    </w:p>
    <w:p w14:paraId="72E5386C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点位名称：</w:t>
      </w:r>
      <w:r>
        <w:rPr>
          <w:rFonts w:hint="eastAsia"/>
          <w:b w:val="0"/>
          <w:bCs w:val="0"/>
          <w:lang w:val="en-US" w:eastAsia="zh-CN"/>
        </w:rPr>
        <w:t xml:space="preserve">点位名称需与Entities中线体数据模型内[SugarColumn(ColumnDescription = "型号A")]的ColumnDescription描述保持一致（用于反射赋值）。  </w:t>
      </w:r>
    </w:p>
    <w:p w14:paraId="11816489">
      <w:pPr>
        <w:pStyle w:val="5"/>
        <w:keepNext w:val="0"/>
        <w:keepLines w:val="0"/>
        <w:widowControl/>
        <w:suppressLineNumbers w:val="0"/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描述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 xml:space="preserve">略； 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</w:p>
    <w:p w14:paraId="2D98C76F">
      <w:pPr>
        <w:pStyle w:val="5"/>
        <w:keepNext w:val="0"/>
        <w:keepLines w:val="0"/>
        <w:widowControl/>
        <w:suppressLineNumbers w:val="0"/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区块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：交</w:t>
      </w:r>
      <w:r>
        <w:rPr>
          <w:rFonts w:hint="eastAsia"/>
          <w:b w:val="0"/>
          <w:bCs w:val="0"/>
          <w:lang w:val="en-US" w:eastAsia="zh-CN"/>
        </w:rPr>
        <w:t xml:space="preserve">互区块；  </w:t>
      </w:r>
    </w:p>
    <w:p w14:paraId="568559A2">
      <w:pPr>
        <w:pStyle w:val="5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地址：</w:t>
      </w:r>
      <w:r>
        <w:rPr>
          <w:rFonts w:hint="eastAsia"/>
          <w:b w:val="0"/>
          <w:bCs w:val="0"/>
          <w:lang w:val="en-US" w:eastAsia="zh-CN"/>
        </w:rPr>
        <w:t xml:space="preserve">交互地址；  </w:t>
      </w:r>
    </w:p>
    <w:p w14:paraId="2D91AA62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数据类型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 xml:space="preserve">参见Expand中的ToTypeCode数据转换说明。  </w:t>
      </w:r>
    </w:p>
    <w:p w14:paraId="03C52475">
      <w:pPr>
        <w:pStyle w:val="5"/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长度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>读取长度，默认对应int16或byte的长度。</w:t>
      </w:r>
    </w:p>
    <w:p w14:paraId="6EF62F37">
      <w:pPr>
        <w:pStyle w:val="5"/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当数据大于int16时，例如D13097，若长度为2且数据类型为int32（int32为4字节，int16为2字节，即int32长度为int16的两倍），则int32长度应设为1。</w:t>
      </w:r>
    </w:p>
    <w:p w14:paraId="6E2EB5F8">
      <w:pPr>
        <w:pStyle w:val="5"/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小于等于  int16时 就是 长度就是给与的长度。</w:t>
      </w:r>
    </w:p>
    <w:p w14:paraId="782F90D4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读取公式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>在需要转换读取数据时进行配置。例如，齿圈压装位移由PLC提供的数值为258，触摸屏显示为2.58，表示存在两位小数。配置公式为：({0}/100)。公式需采用全英文输入，具体说明请参阅Expand StringCompute</w:t>
      </w:r>
      <w:r>
        <w:rPr>
          <w:rFonts w:hint="eastAsia" w:ascii="新宋体" w:hAnsi="新宋体" w:eastAsia="新宋体" w:cs="新宋体"/>
          <w:color w:val="74531F"/>
          <w:sz w:val="18"/>
          <w:szCs w:val="18"/>
          <w:lang w:val="en-US" w:eastAsia="zh-CN"/>
        </w:rPr>
        <w:t xml:space="preserve"> ；</w:t>
      </w:r>
    </w:p>
    <w:p w14:paraId="70A5582B">
      <w:pPr>
        <w:pStyle w:val="5"/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下发公式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>暂无；（待后续开发）</w:t>
      </w:r>
    </w:p>
    <w:p w14:paraId="3A59A820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程序打包</w:t>
      </w:r>
    </w:p>
    <w:p w14:paraId="5C0A0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在Release模式下构建生产程序集。</w:t>
      </w:r>
    </w:p>
    <w:p w14:paraId="5504C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同时，将数据库配置所对应的动态链接库文件复制至生成目录。</w:t>
      </w:r>
    </w:p>
    <w:p w14:paraId="21B7B798">
      <w:r>
        <w:drawing>
          <wp:inline distT="0" distB="0" distL="114300" distR="114300">
            <wp:extent cx="2562225" cy="3238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1CAE">
      <w:pPr>
        <w:rPr>
          <w:rFonts w:hint="eastAsia"/>
          <w:lang w:val="en-US" w:eastAsia="zh-CN"/>
        </w:rPr>
      </w:pPr>
    </w:p>
    <w:p w14:paraId="7E965032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</w:t>
      </w:r>
    </w:p>
    <w:p w14:paraId="23C2C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把生成的文件复制到生产电脑上，在桌面上创建快捷方式，并设置为开机自动启动。</w:t>
      </w:r>
    </w:p>
    <w:p w14:paraId="2FD5BD7C">
      <w:pPr>
        <w:rPr>
          <w:rFonts w:hint="eastAsia"/>
          <w:lang w:val="en-US" w:eastAsia="zh-CN"/>
        </w:rPr>
      </w:pPr>
    </w:p>
    <w:p w14:paraId="5C57E0B5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初始运行</w:t>
      </w:r>
    </w:p>
    <w:p w14:paraId="51F1D72D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点位导入</w:t>
      </w:r>
    </w:p>
    <w:p w14:paraId="35FE88FA">
      <w:r>
        <w:drawing>
          <wp:inline distT="0" distB="0" distL="114300" distR="114300">
            <wp:extent cx="5271135" cy="630555"/>
            <wp:effectExtent l="0" t="0" r="5715" b="171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3FE95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模型信息录入</w:t>
      </w:r>
    </w:p>
    <w:p w14:paraId="4D7686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手动填写，模型编号对应的模型名称到数据库。</w:t>
      </w:r>
    </w:p>
    <w:p w14:paraId="3EF5479F">
      <w:r>
        <w:drawing>
          <wp:inline distT="0" distB="0" distL="114300" distR="114300">
            <wp:extent cx="5269230" cy="1828165"/>
            <wp:effectExtent l="0" t="0" r="7620" b="6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04BD4"/>
    <w:p w14:paraId="7736D5F1">
      <w:pP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重启软件</w:t>
      </w:r>
    </w:p>
    <w:p w14:paraId="63AF59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初次没得数据时不会读取点位信息，并且无法热加载。到完配置完后重启即可。</w:t>
      </w:r>
    </w:p>
    <w:p w14:paraId="491D3C09">
      <w:pPr>
        <w:rPr>
          <w:rFonts w:hint="eastAsia"/>
          <w:lang w:val="en-US" w:eastAsia="zh-CN"/>
        </w:rPr>
      </w:pPr>
    </w:p>
    <w:p w14:paraId="516EB3BF">
      <w:pPr>
        <w:rPr>
          <w:rFonts w:hint="eastAsia"/>
          <w:lang w:val="en-US" w:eastAsia="zh-CN"/>
        </w:rPr>
      </w:pPr>
    </w:p>
    <w:p w14:paraId="28EA1117">
      <w:pPr>
        <w:rPr>
          <w:rFonts w:hint="default"/>
          <w:lang w:val="en-US" w:eastAsia="zh-CN"/>
        </w:rPr>
      </w:pPr>
    </w:p>
    <w:p w14:paraId="2EACA3E2">
      <w:pPr>
        <w:rPr>
          <w:rFonts w:hint="eastAsia"/>
          <w:lang w:val="en-US" w:eastAsia="zh-CN"/>
        </w:rPr>
      </w:pPr>
    </w:p>
    <w:p w14:paraId="2F3E56B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51F4DB"/>
    <w:multiLevelType w:val="multilevel"/>
    <w:tmpl w:val="1651F4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67D1D"/>
    <w:rsid w:val="06331D89"/>
    <w:rsid w:val="0C7D2D9F"/>
    <w:rsid w:val="1D8B55E5"/>
    <w:rsid w:val="25AC5565"/>
    <w:rsid w:val="31A34B33"/>
    <w:rsid w:val="329F4801"/>
    <w:rsid w:val="460129A5"/>
    <w:rsid w:val="4EFC41A1"/>
    <w:rsid w:val="63D7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869</Words>
  <Characters>1411</Characters>
  <Lines>0</Lines>
  <Paragraphs>0</Paragraphs>
  <TotalTime>0</TotalTime>
  <ScaleCrop>false</ScaleCrop>
  <LinksUpToDate>false</LinksUpToDate>
  <CharactersWithSpaces>1442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2026-04-20T00:52:00Z</dcterms:created>
  <dc:creator>C2300040802</dc:creator>
  <cp:lastModifiedBy>       </cp:lastModifiedBy>
  <dcterms:modified xsi:type="dcterms:W3CDTF">2026-04-20T02:30:56Z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eyJoZGlkIjoiY2E5ZGVlMjUyNzEwNDY1YjBhMGE0NjhiM2U4MDMzOWYiLCJ1c2VySWQiOiIyMTYwODA0NTcifQ==</vt:lpwstr>
  </property>
  <property fmtid="{D5CDD505-2E9C-101B-9397-08002B2CF9AE}" pid="4" name="ICV">
    <vt:lpwstr>3EC0EC6D7AB4432CB926FB0C60F5FD85_12</vt:lpwstr>
  </property>
</Properties>
</file>