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ABD089"/>
    <w:p w14:paraId="0DC67FE8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环境配置</w:t>
      </w:r>
    </w:p>
    <w:p w14:paraId="16C5249A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软件运行环境</w:t>
      </w:r>
    </w:p>
    <w:p w14:paraId="241E7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本程序运行于 .NET Framework 4.8 环境。</w:t>
      </w:r>
    </w:p>
    <w:p w14:paraId="1D6891AE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请安装  .NET Framework 4.8 运行环境随后重启系统以完成配置。</w:t>
      </w:r>
    </w:p>
    <w:p w14:paraId="3CD8FF23">
      <w:pPr>
        <w:rPr>
          <w:rFonts w:hint="eastAsia"/>
          <w:lang w:val="en-US" w:eastAsia="zh-CN"/>
        </w:rPr>
      </w:pPr>
    </w:p>
    <w:p w14:paraId="5D2EF5D2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 w14:paraId="39594D2F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安装</w:t>
      </w:r>
    </w:p>
    <w:p w14:paraId="20A010D1">
      <w:pPr>
        <w:pStyle w:val="5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本系统基于SqlSugar框架实现，具备多数据库适配与自动建表功能。用户需依据实际部署环境选择相应数据库类型。采用</w:t>
      </w:r>
      <w:r>
        <w:rPr>
          <w:rFonts w:hint="eastAsia"/>
          <w:color w:val="FF0000"/>
          <w:lang w:val="en-US" w:eastAsia="zh-CN"/>
        </w:rPr>
        <w:t>PostgreSQL数据库</w:t>
      </w:r>
      <w:r>
        <w:rPr>
          <w:rFonts w:hint="eastAsia"/>
          <w:lang w:val="en-US" w:eastAsia="zh-CN"/>
        </w:rPr>
        <w:t>，使用 postgresql-10.13-1-windows 版本。</w:t>
      </w:r>
    </w:p>
    <w:p w14:paraId="0A701D16">
      <w:pPr>
        <w:pStyle w:val="5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2E56AF18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创建数据库</w:t>
      </w:r>
    </w:p>
    <w:p w14:paraId="351D707A">
      <w:pPr>
        <w:rPr>
          <w:rFonts w:hint="eastAsia" w:eastAsia="新宋体"/>
          <w:lang w:val="en-US" w:eastAsia="zh-CN"/>
        </w:rPr>
      </w:pPr>
      <w:r>
        <w:rPr>
          <w:rFonts w:hint="eastAsia"/>
          <w:lang w:val="en-US" w:eastAsia="zh-CN"/>
        </w:rPr>
        <w:t>安装完毕后创建数据库，名称为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SL.MLineDataCollction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eastAsia="zh-CN"/>
        </w:rPr>
        <w:t>。</w:t>
      </w:r>
    </w:p>
    <w:p w14:paraId="4A00A652">
      <w:pPr>
        <w:pStyle w:val="4"/>
        <w:numPr>
          <w:ilvl w:val="2"/>
          <w:numId w:val="1"/>
        </w:numPr>
        <w:bidi w:val="0"/>
        <w:ind w:left="709" w:leftChars="0" w:hanging="709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连接信息</w:t>
      </w:r>
    </w:p>
    <w:p w14:paraId="0EDC35F7">
      <w:pPr>
        <w:rPr>
          <w:rFonts w:hint="eastAsia" w:eastAsiaTheme="minorEastAsia"/>
          <w:lang w:eastAsia="zh-CN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使用默认端口与用户名，数据库连接密码默认为123456。  </w:t>
      </w:r>
    </w:p>
    <w:p w14:paraId="0074369A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连接信息如下：  </w:t>
      </w:r>
    </w:p>
    <w:p w14:paraId="4CD27F64">
      <w:pPr>
        <w:pStyle w:val="5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 w:ascii="新宋体" w:hAnsi="新宋体" w:eastAsia="新宋体" w:cs="新宋体"/>
          <w:color w:val="0000FF"/>
          <w:sz w:val="18"/>
          <w:szCs w:val="18"/>
        </w:rPr>
        <w:t>&lt;</w:t>
      </w:r>
      <w:r>
        <w:rPr>
          <w:rFonts w:hint="eastAsia" w:ascii="新宋体" w:hAnsi="新宋体" w:eastAsia="新宋体" w:cs="新宋体"/>
          <w:color w:val="A31515"/>
          <w:sz w:val="18"/>
          <w:szCs w:val="18"/>
        </w:rPr>
        <w:t>add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name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DefaultConnection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</w:t>
      </w:r>
      <w:r>
        <w:rPr>
          <w:rFonts w:hint="eastAsia" w:ascii="新宋体" w:hAnsi="新宋体" w:eastAsia="新宋体" w:cs="新宋体"/>
          <w:color w:val="FF0000"/>
          <w:sz w:val="18"/>
          <w:szCs w:val="18"/>
        </w:rPr>
        <w:t>connectionString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=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PORT=5432;DATABASE=SL.MLineDataCollction;HOST=127.0.0.1;PASSWORD=123</w:t>
      </w:r>
      <w:r>
        <w:rPr>
          <w:rFonts w:hint="eastAsia" w:ascii="新宋体" w:hAnsi="新宋体" w:eastAsia="新宋体" w:cs="新宋体"/>
          <w:color w:val="0000FF"/>
          <w:sz w:val="18"/>
          <w:szCs w:val="18"/>
          <w:lang w:val="en-US" w:eastAsia="zh-CN"/>
        </w:rPr>
        <w:t>456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>;USER ID=postgres</w:t>
      </w:r>
      <w:r>
        <w:rPr>
          <w:rFonts w:hint="eastAsia" w:ascii="新宋体" w:hAnsi="新宋体" w:eastAsia="新宋体" w:cs="新宋体"/>
          <w:color w:val="000000"/>
          <w:sz w:val="18"/>
          <w:szCs w:val="18"/>
        </w:rPr>
        <w:t>"</w:t>
      </w:r>
      <w:r>
        <w:rPr>
          <w:rFonts w:hint="eastAsia" w:ascii="新宋体" w:hAnsi="新宋体" w:eastAsia="新宋体" w:cs="新宋体"/>
          <w:color w:val="0000FF"/>
          <w:sz w:val="18"/>
          <w:szCs w:val="18"/>
        </w:rPr>
        <w:t xml:space="preserve"> /&gt;</w:t>
      </w:r>
    </w:p>
    <w:p w14:paraId="3910E272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</w:t>
      </w:r>
    </w:p>
    <w:p w14:paraId="1D246BB8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</w:t>
      </w:r>
    </w:p>
    <w:p w14:paraId="57710391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Release 模式下生成文件。</w:t>
      </w:r>
    </w:p>
    <w:p w14:paraId="553E9016">
      <w:pPr>
        <w:numPr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2562225" cy="323850"/>
            <wp:effectExtent l="0" t="0" r="952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5DB6A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A7E90B3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 Npgsql.dll 、InstallUtil.bat 和 UnInstallUtil.bat拷贝到 SL.MLineDataPrecisionTracking.Service Release 的根目录。</w:t>
      </w:r>
    </w:p>
    <w:p w14:paraId="338A7F42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A774258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创建 sl-datacollection 文件夹，将 SL.MLineDataPrecisionTracking.Client 放置在 sl-datacollection 的 client 文件夹下，将 SL.MLineDataPrecisionTracking.Service 放置在 service 文件夹下。</w:t>
      </w:r>
    </w:p>
    <w:p w14:paraId="3843AECF">
      <w:pPr>
        <w:pStyle w:val="5"/>
        <w:keepNext w:val="0"/>
        <w:keepLines w:val="0"/>
        <w:widowControl/>
        <w:suppressLineNumbers w:val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0F073C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修改client文件夹下的SL.MLineDataPrecisionTracking.Client.exe.config文件中的SoftwareName和ServiceUri配置项。其中，SoftwareName为软件名称，ServiceUri为后台端口，默认值为http://localhost:59088。</w:t>
      </w:r>
    </w:p>
    <w:p w14:paraId="1E2710B8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73FC9B3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667250" cy="7715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7389">
      <w:pPr>
        <w:numPr>
          <w:ilvl w:val="0"/>
          <w:numId w:val="0"/>
        </w:numPr>
        <w:ind w:leftChars="0"/>
      </w:pPr>
    </w:p>
    <w:p w14:paraId="04F06ECD">
      <w:pPr>
        <w:pStyle w:val="5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修改service文件夹下的SL.MLineDataPrecisionTracking.Service.exe.config文件中的DefaultConnection、IsCreateTable和ServiceUri配置项。其中，DefaultConnection为数据库连接信息，IsCreateTable为是否创库选项，ServiceUri为后台端口，默认值为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instrText xml:space="preserve"> HYPERLINK "http://localhost:59088。" </w:instrTex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8"/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http://localhost:59088。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fldChar w:fldCharType="end"/>
      </w:r>
    </w:p>
    <w:p w14:paraId="2575C404"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ind w:left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DA06C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695960"/>
            <wp:effectExtent l="0" t="0" r="4445" b="889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56BD0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部署</w:t>
      </w:r>
    </w:p>
    <w:p w14:paraId="3E830729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将文件拷贝到目标电脑上，默认软件在D盘部署。</w:t>
      </w:r>
    </w:p>
    <w:p w14:paraId="5DBBB023">
      <w:pPr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打开 service 文件夹 ，右键管理员启动 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InstallUtil.bat 文件安装服务程序。</w:t>
      </w:r>
    </w:p>
    <w:p w14:paraId="78A9FEE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安装完成后需在服务里检测是否安装成功。</w:t>
      </w:r>
    </w:p>
    <w:p w14:paraId="1611E7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6F37DD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4140835" cy="1475740"/>
            <wp:effectExtent l="0" t="0" r="12065" b="1016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0835" cy="147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CB907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检测服务状态是否为 自动 正在运行。</w:t>
      </w:r>
    </w:p>
    <w:p w14:paraId="5B62E86A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313305" cy="2962910"/>
            <wp:effectExtent l="0" t="0" r="10795" b="889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3305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7BB57">
      <w:pPr>
        <w:numPr>
          <w:ilvl w:val="0"/>
          <w:numId w:val="0"/>
        </w:numPr>
        <w:ind w:leftChars="0"/>
      </w:pPr>
    </w:p>
    <w:p w14:paraId="2FBD7826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为SL.MLineDataPrecisionTracking.Service.exe 创建快捷方式，并根据软件重命名。</w:t>
      </w:r>
    </w:p>
    <w:p w14:paraId="4E9F2765">
      <w:pPr>
        <w:numPr>
          <w:ilvl w:val="0"/>
          <w:numId w:val="3"/>
        </w:numPr>
        <w:ind w:left="425" w:leftChars="0" w:hanging="425" w:firstLineChars="0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将快捷方式 放在桌面和 win 启动文件夹（用于开机启动）各一份。，win 启动文件夹 不同系统不一样，以 win 10 为列：按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Win + R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，输入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shell:Common startup。</w:t>
      </w:r>
    </w:p>
    <w:p w14:paraId="394C6449">
      <w:pPr>
        <w:widowControl w:val="0"/>
        <w:numPr>
          <w:ilvl w:val="0"/>
          <w:numId w:val="0"/>
        </w:numPr>
        <w:jc w:val="both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202A309E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软件配置</w:t>
      </w:r>
    </w:p>
    <w:p w14:paraId="3163308E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在客户端设置界面将doc对应的点位信息导入即可。</w:t>
      </w:r>
    </w:p>
    <w:p w14:paraId="0A9437A7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如果是装配线启用 ab即可，禁用热处理。热处理亦然。如启用的服务为在运行中点击启动启用服务。</w:t>
      </w:r>
    </w:p>
    <w:p w14:paraId="4167BE0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重启客户端即可展示对应的信息。</w:t>
      </w:r>
    </w:p>
    <w:p w14:paraId="77F7BC5E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268595" cy="1546860"/>
            <wp:effectExtent l="0" t="0" r="8255" b="1524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85D68">
      <w:pPr>
        <w:rPr>
          <w:rFonts w:hint="default"/>
          <w:lang w:val="en-US" w:eastAsia="zh-CN"/>
        </w:rPr>
      </w:pPr>
    </w:p>
    <w:p w14:paraId="4EC26A15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装配线</w:t>
      </w:r>
    </w:p>
    <w:p w14:paraId="514702CB">
      <w:pPr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在设置界面点击导入</w:t>
      </w:r>
    </w:p>
    <w:p w14:paraId="5CBA8E76">
      <w:r>
        <w:drawing>
          <wp:inline distT="0" distB="0" distL="114300" distR="114300">
            <wp:extent cx="5272405" cy="1870075"/>
            <wp:effectExtent l="0" t="0" r="4445" b="158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E9070">
      <w:pPr>
        <w:numPr>
          <w:ilvl w:val="0"/>
          <w:numId w:val="5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选择 6-3#装配线的点位信息</w:t>
      </w:r>
    </w:p>
    <w:p w14:paraId="42884D6E">
      <w:r>
        <w:drawing>
          <wp:inline distT="0" distB="0" distL="114300" distR="114300">
            <wp:extent cx="5057775" cy="1181100"/>
            <wp:effectExtent l="0" t="0" r="9525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A82DF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点击设置刷新状态，启用AB线采集服务，同时禁用热处理。若AB线采集服务启用后处于已停止状态，需点击启动以开启采集服务。</w:t>
      </w:r>
    </w:p>
    <w:p w14:paraId="6B1585AC">
      <w:r>
        <w:drawing>
          <wp:inline distT="0" distB="0" distL="114300" distR="114300">
            <wp:extent cx="5269865" cy="1748790"/>
            <wp:effectExtent l="0" t="0" r="6985" b="3810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ACA3E"/>
    <w:p w14:paraId="49562CCE"/>
    <w:p w14:paraId="5712760B"/>
    <w:p w14:paraId="503B905A">
      <w:pPr>
        <w:numPr>
          <w:ilvl w:val="0"/>
          <w:numId w:val="5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在数据库配置对应模型的编号。</w:t>
      </w:r>
    </w:p>
    <w:p w14:paraId="65B93E6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828165"/>
            <wp:effectExtent l="0" t="0" r="7620" b="63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AE542">
      <w:pPr>
        <w:pStyle w:val="3"/>
        <w:numPr>
          <w:ilvl w:val="1"/>
          <w:numId w:val="1"/>
        </w:numPr>
        <w:bidi w:val="0"/>
        <w:ind w:left="567" w:leftChars="0" w:hanging="567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热处理</w:t>
      </w:r>
    </w:p>
    <w:p w14:paraId="0DB40E70">
      <w:pPr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在设置界面点击导入</w:t>
      </w:r>
    </w:p>
    <w:p w14:paraId="6895D1F3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1870075"/>
            <wp:effectExtent l="0" t="0" r="4445" b="1587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ABD70">
      <w:pPr>
        <w:numPr>
          <w:ilvl w:val="0"/>
          <w:numId w:val="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导入文件根据项目选择对应的点位。</w:t>
      </w:r>
    </w:p>
    <w:p w14:paraId="4EFF3426">
      <w:r>
        <w:drawing>
          <wp:inline distT="0" distB="0" distL="114300" distR="114300">
            <wp:extent cx="5029200" cy="1371600"/>
            <wp:effectExtent l="0" t="0" r="0" b="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E7CA">
      <w:pPr>
        <w:numPr>
          <w:ilvl w:val="0"/>
          <w:numId w:val="5"/>
        </w:numPr>
        <w:ind w:left="425" w:leftChars="0" w:hanging="425" w:firstLineChars="0"/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点击设置刷新状态，禁用AB线采集服务，同时启用热处理。若热处理采集服务启用后处于已停止状态，需点击启动以开启采集服务。</w:t>
      </w:r>
    </w:p>
    <w:p w14:paraId="0FF9C79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445895"/>
            <wp:effectExtent l="0" t="0" r="5080" b="1905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4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5479F">
      <w:bookmarkStart w:id="0" w:name="_GoBack"/>
      <w:bookmarkEnd w:id="0"/>
    </w:p>
    <w:p w14:paraId="19904BD4"/>
    <w:p w14:paraId="491D3C09">
      <w:pPr>
        <w:rPr>
          <w:rFonts w:hint="eastAsia"/>
          <w:lang w:val="en-US" w:eastAsia="zh-CN"/>
        </w:rPr>
      </w:pPr>
    </w:p>
    <w:p w14:paraId="516EB3BF">
      <w:pPr>
        <w:rPr>
          <w:rFonts w:hint="eastAsia"/>
          <w:lang w:val="en-US" w:eastAsia="zh-CN"/>
        </w:rPr>
      </w:pPr>
    </w:p>
    <w:p w14:paraId="28EA1117">
      <w:pPr>
        <w:rPr>
          <w:rFonts w:hint="default"/>
          <w:lang w:val="en-US" w:eastAsia="zh-CN"/>
        </w:rPr>
      </w:pPr>
    </w:p>
    <w:p w14:paraId="2EACA3E2">
      <w:pPr>
        <w:rPr>
          <w:rFonts w:hint="eastAsia"/>
          <w:lang w:val="en-US" w:eastAsia="zh-CN"/>
        </w:rPr>
      </w:pPr>
    </w:p>
    <w:p w14:paraId="2F3E56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3ABAC1"/>
    <w:multiLevelType w:val="singleLevel"/>
    <w:tmpl w:val="8B3ABA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9A805B82"/>
    <w:multiLevelType w:val="singleLevel"/>
    <w:tmpl w:val="9A805B8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651F4DB"/>
    <w:multiLevelType w:val="multilevel"/>
    <w:tmpl w:val="1651F4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3">
    <w:nsid w:val="4B5523F5"/>
    <w:multiLevelType w:val="singleLevel"/>
    <w:tmpl w:val="4B5523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9727702"/>
    <w:multiLevelType w:val="singleLevel"/>
    <w:tmpl w:val="6972770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7356D24B"/>
    <w:multiLevelType w:val="singleLevel"/>
    <w:tmpl w:val="7356D2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567D1D"/>
    <w:rsid w:val="06331D89"/>
    <w:rsid w:val="0C7D2D9F"/>
    <w:rsid w:val="19E66D95"/>
    <w:rsid w:val="1D8B55E5"/>
    <w:rsid w:val="25AC5565"/>
    <w:rsid w:val="31A34B33"/>
    <w:rsid w:val="329F4801"/>
    <w:rsid w:val="43C94288"/>
    <w:rsid w:val="460129A5"/>
    <w:rsid w:val="4CEF75E7"/>
    <w:rsid w:val="4EFC41A1"/>
    <w:rsid w:val="52AA0361"/>
    <w:rsid w:val="595816FC"/>
    <w:rsid w:val="63D7141F"/>
    <w:rsid w:val="66651C80"/>
    <w:rsid w:val="7D256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8">
    <w:name w:val="Hyperlink"/>
    <w:basedOn w:val="7"/>
    <w:uiPriority w:val="0"/>
    <w:rPr>
      <w:color w:val="0000FF"/>
      <w:u w:val="single"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1155</Words>
  <Characters>2256</Characters>
  <Lines>0</Lines>
  <Paragraphs>0</Paragraphs>
  <TotalTime>62</TotalTime>
  <ScaleCrop>false</ScaleCrop>
  <LinksUpToDate>false</LinksUpToDate>
  <CharactersWithSpaces>2346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2026-04-20T00:52:00Z</dcterms:created>
  <dc:creator>C2300040802</dc:creator>
  <cp:lastModifiedBy>       </cp:lastModifiedBy>
  <dcterms:modified xsi:type="dcterms:W3CDTF">2026-05-08T01:03:56Z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eyJoZGlkIjoiY2E5ZGVlMjUyNzEwNDY1YjBhMGE0NjhiM2U4MDMzOWYiLCJ1c2VySWQiOiIyMTYwODA0NTcifQ==</vt:lpwstr>
  </property>
  <property fmtid="{D5CDD505-2E9C-101B-9397-08002B2CF9AE}" pid="4" name="ICV">
    <vt:lpwstr>3EC0EC6D7AB4432CB926FB0C60F5FD85_12</vt:lpwstr>
  </property>
</Properties>
</file>