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Angela Brown</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w:t>
            </w:r>
            <w:r w:rsidDel="00000000" w:rsidR="00000000" w:rsidRPr="00000000">
              <w:rPr>
                <w:b w:val="1"/>
                <w:color w:val="424242"/>
                <w:sz w:val="24"/>
                <w:szCs w:val="24"/>
                <w:highlight w:val="yellow"/>
                <w:u w:val="single"/>
                <w:rtl w:val="0"/>
              </w:rPr>
              <w:t xml:space="preserve">Draft</w:t>
            </w:r>
            <w:r w:rsidDel="00000000" w:rsidR="00000000" w:rsidRPr="00000000">
              <w:rPr>
                <w:color w:val="424242"/>
                <w:sz w:val="24"/>
                <w:szCs w:val="24"/>
                <w:rtl w:val="0"/>
              </w:rPr>
              <w:t xml:space="preserve"> / Final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 to outline risks to Project Plant Pals and the plans to mitigate those risks.</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rPr>
          <w:color w:val="434343"/>
        </w:rPr>
      </w:pPr>
      <w:r w:rsidDel="00000000" w:rsidR="00000000" w:rsidRPr="00000000">
        <w:rPr>
          <w:color w:val="434343"/>
          <w:rtl w:val="0"/>
        </w:rPr>
        <w:t xml:space="preserve">In normal circumstances, we would expect to launch the Plant Pals service by the end of the year. This includes the launch of the new website, and delivery of plants to customers. See below for risks to this project, and the mitigation plan to address them:</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color w:val="434343"/>
        </w:rPr>
      </w:pPr>
      <w:r w:rsidDel="00000000" w:rsidR="00000000" w:rsidRPr="00000000">
        <w:rPr>
          <w:rtl w:val="0"/>
        </w:rPr>
      </w:r>
    </w:p>
    <w:p w:rsidR="00000000" w:rsidDel="00000000" w:rsidP="00000000" w:rsidRDefault="00000000" w:rsidRPr="00000000" w14:paraId="00000012">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3">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6aa84f"/>
              </w:rPr>
            </w:pPr>
            <w:r w:rsidDel="00000000" w:rsidR="00000000" w:rsidRPr="00000000">
              <w:rPr>
                <w:b w:val="1"/>
                <w:color w:val="6aa84f"/>
                <w:rtl w:val="0"/>
              </w:rPr>
              <w:t xml:space="preserve">Each delivery truck costs $16,000 more than initially quoted.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color w:val="6aa84f"/>
              </w:rPr>
            </w:pPr>
            <w:r w:rsidDel="00000000" w:rsidR="00000000" w:rsidRPr="00000000">
              <w:rPr>
                <w:b w:val="1"/>
                <w:color w:val="6aa84f"/>
                <w:rtl w:val="0"/>
              </w:rPr>
              <w:t xml:space="preserve">HIGH-High, 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Avoid - Use another delivery truck ordering company</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color w:val="e69138"/>
              </w:rPr>
            </w:pPr>
            <w:r w:rsidDel="00000000" w:rsidR="00000000" w:rsidRPr="00000000">
              <w:rPr>
                <w:b w:val="1"/>
                <w:color w:val="e69138"/>
                <w:rtl w:val="0"/>
              </w:rPr>
              <w:t xml:space="preserve">A product vendor charges a higher rate than expected.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color w:val="e69138"/>
              </w:rPr>
            </w:pPr>
            <w:r w:rsidDel="00000000" w:rsidR="00000000" w:rsidRPr="00000000">
              <w:rPr>
                <w:b w:val="1"/>
                <w:color w:val="e69138"/>
                <w:rtl w:val="0"/>
              </w:rPr>
              <w:t xml:space="preserve">HIGH - Medium, 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Transfer cost of materials increased liability to taxes as business expense for the current year and move to new vendor for next year</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color w:val="e06666"/>
              </w:rPr>
            </w:pPr>
            <w:r w:rsidDel="00000000" w:rsidR="00000000" w:rsidRPr="00000000">
              <w:rPr>
                <w:b w:val="1"/>
                <w:color w:val="e06666"/>
                <w:rtl w:val="0"/>
              </w:rPr>
              <w:t xml:space="preserve">A product vendor loses a product shipment. </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color w:val="e06666"/>
              </w:rPr>
            </w:pPr>
            <w:r w:rsidDel="00000000" w:rsidR="00000000" w:rsidRPr="00000000">
              <w:rPr>
                <w:b w:val="1"/>
                <w:color w:val="e06666"/>
                <w:rtl w:val="0"/>
              </w:rPr>
              <w:t xml:space="preserve">MEDIUM - Low, 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Control - Keep 1 month of rolling inventory</w:t>
            </w:r>
          </w:p>
        </w:tc>
      </w:tr>
    </w:tbl>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3">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65"/>
        <w:gridCol w:w="4950"/>
        <w:tblGridChange w:id="0">
          <w:tblGrid>
            <w:gridCol w:w="2985"/>
            <w:gridCol w:w="1665"/>
            <w:gridCol w:w="4950"/>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color w:val="6aa84f"/>
              </w:rPr>
            </w:pPr>
            <w:r w:rsidDel="00000000" w:rsidR="00000000" w:rsidRPr="00000000">
              <w:rPr>
                <w:b w:val="1"/>
                <w:color w:val="6aa84f"/>
                <w:rtl w:val="0"/>
              </w:rPr>
              <w:t xml:space="preserve">The Training Manager gets sick and misses a week of training.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b w:val="1"/>
                <w:color w:val="6aa84f"/>
              </w:rPr>
            </w:pPr>
            <w:r w:rsidDel="00000000" w:rsidR="00000000" w:rsidRPr="00000000">
              <w:rPr>
                <w:b w:val="1"/>
                <w:color w:val="6aa84f"/>
                <w:rtl w:val="0"/>
              </w:rPr>
              <w:t xml:space="preserve">Medium - Low, 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Accept</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e69138"/>
              </w:rPr>
            </w:pPr>
            <w:r w:rsidDel="00000000" w:rsidR="00000000" w:rsidRPr="00000000">
              <w:rPr>
                <w:b w:val="1"/>
                <w:color w:val="e69138"/>
                <w:rtl w:val="0"/>
              </w:rPr>
              <w:t xml:space="preserve">You cannot hire enough employees in time to train them before launch.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color w:val="e69138"/>
              </w:rPr>
            </w:pPr>
            <w:r w:rsidDel="00000000" w:rsidR="00000000" w:rsidRPr="00000000">
              <w:rPr>
                <w:b w:val="1"/>
                <w:color w:val="e69138"/>
                <w:rtl w:val="0"/>
              </w:rPr>
              <w:t xml:space="preserve">MEDIUM - Medium, 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After launch, provide training seminars on a weekly basis until 90% of employees are trained.</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color w:val="e06666"/>
              </w:rPr>
            </w:pPr>
            <w:r w:rsidDel="00000000" w:rsidR="00000000" w:rsidRPr="00000000">
              <w:rPr>
                <w:b w:val="1"/>
                <w:color w:val="e06666"/>
                <w:rtl w:val="0"/>
              </w:rPr>
              <w:t xml:space="preserve">More than 50% of employees quit after a difficult training process, leaving the company short-staffed.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color w:val="e06666"/>
              </w:rPr>
            </w:pPr>
            <w:r w:rsidDel="00000000" w:rsidR="00000000" w:rsidRPr="00000000">
              <w:rPr>
                <w:b w:val="1"/>
                <w:color w:val="e06666"/>
                <w:rtl w:val="0"/>
              </w:rPr>
              <w:t xml:space="preserve">MEDIUM - Low, 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Control - Leave 3 question surveys for the end of training days to keep tabs on employee satisfaction.</w:t>
            </w:r>
          </w:p>
        </w:tc>
      </w:tr>
    </w:tbl>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pageBreakBefore w:val="0"/>
        <w:rPr>
          <w:color w:val="34a853"/>
          <w:sz w:val="32"/>
          <w:szCs w:val="32"/>
        </w:rPr>
      </w:pPr>
      <w:r w:rsidDel="00000000" w:rsidR="00000000" w:rsidRPr="00000000">
        <w:rPr>
          <w:rtl w:val="0"/>
        </w:rPr>
      </w:r>
    </w:p>
    <w:p w:rsidR="00000000" w:rsidDel="00000000" w:rsidP="00000000" w:rsidRDefault="00000000" w:rsidRPr="00000000" w14:paraId="00000032">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5">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6">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Impact chart:</w:t>
      </w:r>
    </w:p>
    <w:p w:rsidR="00000000" w:rsidDel="00000000" w:rsidP="00000000" w:rsidRDefault="00000000" w:rsidRPr="00000000" w14:paraId="0000004F">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6">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8">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5A">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60">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4">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9">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A">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1">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