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Species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Hipposideros armiger </w:t>
            </w:r>
            <w:r w:rsidDel="00000000" w:rsidR="00000000" w:rsidRPr="00000000">
              <w:rPr>
                <w:rtl w:val="0"/>
              </w:rPr>
              <w:t xml:space="preserve">(Great roundleaf bat)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NCBI Assembly accession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GCA_001890085.1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— Original Genome Assembly Statistics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assembly length (bp or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2,236,326,314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genome size for a bat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sequences/contigs/scaffold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7,387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Few scaffolds - good overall contiguity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sequence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Shortest sequence; small fragments still present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sequence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1,2387,654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 scaffold- shows excellent regional assembly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or average sequence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302,738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 average - fewer short fragments overall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2,328,177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Half the genome in scaffolds ≥ 2.33 Mb - very strong contiguity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272 scaffolds = 50% of total - well connected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 content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35.93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AT-rich - typical for mammalian genomes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 —  Five Sequence Length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 (bp)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NW_017731350.1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1,2387,654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NW_017731353.1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9,904,920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NW_017731352.1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9,617,682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NW_017731354.1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9,427,274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NW_017731355.1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9,400,294</w:t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Part 4 - Original vs Filtered (≥10 kb)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genome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rtl w:val="0"/>
              </w:rPr>
              <w:t xml:space="preserve">After ≥10kb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2,236,326,314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2,236,190,579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sequences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7,387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7,247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12,387,654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12,387,654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2,328,177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2,328,177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35.93%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35.93%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5 - ORF Exploration Summary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NW_017732759.1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Sequence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193,330 bp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ORF size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 bp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ORF’s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Longest ORF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4,145 bp (NW_017732759.1_46)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