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99BD" w14:textId="77777777" w:rsidR="00904C64" w:rsidRPr="00904C64" w:rsidRDefault="00EB50E0" w:rsidP="00904C64">
      <w:pPr>
        <w:spacing w:after="0"/>
        <w:rPr>
          <w:rFonts w:ascii="Arial" w:hAnsi="Arial" w:cs="Arial"/>
          <w:color w:val="FF6600"/>
          <w:sz w:val="28"/>
          <w:szCs w:val="28"/>
          <w:lang w:val="en-US"/>
        </w:rPr>
      </w:pPr>
      <w:r w:rsidRPr="00904C64">
        <w:rPr>
          <w:rFonts w:ascii="Arial" w:hAnsi="Arial" w:cs="Arial"/>
          <w:color w:val="FF6600"/>
          <w:sz w:val="28"/>
          <w:szCs w:val="28"/>
          <w:lang w:val="en-US"/>
        </w:rPr>
        <w:t>Assignment</w:t>
      </w:r>
      <w:r w:rsidR="006D32F9" w:rsidRPr="00904C64">
        <w:rPr>
          <w:rFonts w:ascii="Arial" w:hAnsi="Arial" w:cs="Arial"/>
          <w:color w:val="FF6600"/>
          <w:sz w:val="28"/>
          <w:szCs w:val="28"/>
          <w:lang w:val="en-US"/>
        </w:rPr>
        <w:t xml:space="preserve"> </w:t>
      </w:r>
      <w:r w:rsidR="00904C64" w:rsidRPr="00904C64">
        <w:rPr>
          <w:rFonts w:ascii="Arial" w:hAnsi="Arial" w:cs="Arial"/>
          <w:color w:val="FF6600"/>
          <w:sz w:val="28"/>
          <w:szCs w:val="28"/>
          <w:lang w:val="en-US"/>
        </w:rPr>
        <w:t xml:space="preserve">on Value-at-Risk </w:t>
      </w:r>
    </w:p>
    <w:p w14:paraId="741299BE" w14:textId="77777777" w:rsidR="00C962F5" w:rsidRPr="004B32AB" w:rsidRDefault="00C962F5" w:rsidP="00EB50E0">
      <w:pPr>
        <w:rPr>
          <w:rFonts w:ascii="Arial" w:hAnsi="Arial" w:cs="Arial"/>
          <w:color w:val="000066"/>
          <w:sz w:val="24"/>
          <w:lang w:val="fr-BE"/>
        </w:rPr>
      </w:pPr>
    </w:p>
    <w:p w14:paraId="741299BF" w14:textId="77777777" w:rsidR="00EB50E0" w:rsidRDefault="00EB50E0" w:rsidP="006314A9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>The aim of this assignment is to get an insight into some of the most</w:t>
      </w:r>
      <w:r w:rsidR="00B641CE">
        <w:rPr>
          <w:rFonts w:ascii="Arial" w:hAnsi="Arial" w:cs="Arial"/>
          <w:color w:val="000066"/>
          <w:sz w:val="20"/>
          <w:lang w:val="en-US"/>
        </w:rPr>
        <w:t>ly</w:t>
      </w:r>
      <w:r>
        <w:rPr>
          <w:rFonts w:ascii="Arial" w:hAnsi="Arial" w:cs="Arial"/>
          <w:color w:val="000066"/>
          <w:sz w:val="20"/>
          <w:lang w:val="en-US"/>
        </w:rPr>
        <w:t xml:space="preserve"> used Value-at-Risk </w:t>
      </w:r>
      <w:r w:rsidR="006314A9">
        <w:rPr>
          <w:rFonts w:ascii="Arial" w:hAnsi="Arial" w:cs="Arial"/>
          <w:color w:val="000066"/>
          <w:sz w:val="20"/>
          <w:lang w:val="en-US"/>
        </w:rPr>
        <w:t>(</w:t>
      </w:r>
      <w:proofErr w:type="spellStart"/>
      <w:r w:rsidR="006314A9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6314A9">
        <w:rPr>
          <w:rFonts w:ascii="Arial" w:hAnsi="Arial" w:cs="Arial"/>
          <w:color w:val="000066"/>
          <w:sz w:val="20"/>
          <w:lang w:val="en-US"/>
        </w:rPr>
        <w:t xml:space="preserve">) </w:t>
      </w:r>
      <w:r>
        <w:rPr>
          <w:rFonts w:ascii="Arial" w:hAnsi="Arial" w:cs="Arial"/>
          <w:color w:val="000066"/>
          <w:sz w:val="20"/>
          <w:lang w:val="en-US"/>
        </w:rPr>
        <w:t>approaches</w:t>
      </w:r>
      <w:r w:rsidR="00C962F5">
        <w:rPr>
          <w:rFonts w:ascii="Arial" w:hAnsi="Arial" w:cs="Arial"/>
          <w:color w:val="000066"/>
          <w:sz w:val="20"/>
          <w:lang w:val="en-US"/>
        </w:rPr>
        <w:t xml:space="preserve"> and their properties</w:t>
      </w:r>
      <w:r>
        <w:rPr>
          <w:rFonts w:ascii="Arial" w:hAnsi="Arial" w:cs="Arial"/>
          <w:color w:val="000066"/>
          <w:sz w:val="20"/>
          <w:lang w:val="en-US"/>
        </w:rPr>
        <w:t xml:space="preserve">. </w:t>
      </w:r>
      <w:r w:rsidR="006314A9">
        <w:rPr>
          <w:rFonts w:ascii="Arial" w:hAnsi="Arial" w:cs="Arial"/>
          <w:color w:val="000066"/>
          <w:sz w:val="20"/>
          <w:lang w:val="en-US"/>
        </w:rPr>
        <w:t xml:space="preserve">By estimating the portfolio </w:t>
      </w:r>
      <w:proofErr w:type="spellStart"/>
      <w:r w:rsidR="006314A9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6314A9">
        <w:rPr>
          <w:rFonts w:ascii="Arial" w:hAnsi="Arial" w:cs="Arial"/>
          <w:color w:val="000066"/>
          <w:sz w:val="20"/>
          <w:lang w:val="en-US"/>
        </w:rPr>
        <w:t xml:space="preserve"> using two simple models, </w:t>
      </w:r>
      <w:proofErr w:type="gramStart"/>
      <w:r w:rsidR="006314A9">
        <w:rPr>
          <w:rFonts w:ascii="Arial" w:hAnsi="Arial" w:cs="Arial"/>
          <w:color w:val="000066"/>
          <w:sz w:val="20"/>
          <w:lang w:val="en-US"/>
        </w:rPr>
        <w:t>i.e.</w:t>
      </w:r>
      <w:proofErr w:type="gramEnd"/>
      <w:r w:rsidR="006314A9">
        <w:rPr>
          <w:rFonts w:ascii="Arial" w:hAnsi="Arial" w:cs="Arial"/>
          <w:color w:val="000066"/>
          <w:sz w:val="20"/>
          <w:lang w:val="en-US"/>
        </w:rPr>
        <w:t xml:space="preserve"> the Parametric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="006314A9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="006314A9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6314A9">
        <w:rPr>
          <w:rFonts w:ascii="Arial" w:hAnsi="Arial" w:cs="Arial"/>
          <w:color w:val="000066"/>
          <w:sz w:val="20"/>
          <w:lang w:val="en-US"/>
        </w:rPr>
        <w:t xml:space="preserve"> and the Historical </w:t>
      </w:r>
      <w:proofErr w:type="spellStart"/>
      <w:r w:rsidR="006314A9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6314A9">
        <w:rPr>
          <w:rFonts w:ascii="Arial" w:hAnsi="Arial" w:cs="Arial"/>
          <w:color w:val="000066"/>
          <w:sz w:val="20"/>
          <w:lang w:val="en-US"/>
        </w:rPr>
        <w:t xml:space="preserve">, you will understand certain pros and cons of these approaches as well as the model risk involved with </w:t>
      </w:r>
      <w:proofErr w:type="spellStart"/>
      <w:r w:rsidR="00902D20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902D20">
        <w:rPr>
          <w:rFonts w:ascii="Arial" w:hAnsi="Arial" w:cs="Arial"/>
          <w:color w:val="000066"/>
          <w:sz w:val="20"/>
          <w:lang w:val="en-US"/>
        </w:rPr>
        <w:t xml:space="preserve"> </w:t>
      </w:r>
      <w:r w:rsidR="00B641CE">
        <w:rPr>
          <w:rFonts w:ascii="Arial" w:hAnsi="Arial" w:cs="Arial"/>
          <w:color w:val="000066"/>
          <w:sz w:val="20"/>
          <w:lang w:val="en-US"/>
        </w:rPr>
        <w:t>estimation</w:t>
      </w:r>
      <w:r w:rsidR="006314A9">
        <w:rPr>
          <w:rFonts w:ascii="Arial" w:hAnsi="Arial" w:cs="Arial"/>
          <w:color w:val="000066"/>
          <w:sz w:val="20"/>
          <w:lang w:val="en-US"/>
        </w:rPr>
        <w:t xml:space="preserve">. </w:t>
      </w:r>
      <w:r w:rsidR="00251619">
        <w:rPr>
          <w:rFonts w:ascii="Arial" w:hAnsi="Arial" w:cs="Arial"/>
          <w:color w:val="000066"/>
          <w:sz w:val="20"/>
          <w:lang w:val="en-US"/>
        </w:rPr>
        <w:t xml:space="preserve">You will also </w:t>
      </w:r>
      <w:r w:rsidR="00766439">
        <w:rPr>
          <w:rFonts w:ascii="Arial" w:hAnsi="Arial" w:cs="Arial"/>
          <w:color w:val="000066"/>
          <w:sz w:val="20"/>
          <w:lang w:val="en-US"/>
        </w:rPr>
        <w:t>assess these models empirically</w:t>
      </w:r>
      <w:r w:rsidR="00251619">
        <w:rPr>
          <w:rFonts w:ascii="Arial" w:hAnsi="Arial" w:cs="Arial"/>
          <w:color w:val="000066"/>
          <w:sz w:val="20"/>
          <w:lang w:val="en-US"/>
        </w:rPr>
        <w:t xml:space="preserve"> </w:t>
      </w:r>
      <w:r w:rsidR="00766439">
        <w:rPr>
          <w:rFonts w:ascii="Arial" w:hAnsi="Arial" w:cs="Arial"/>
          <w:color w:val="000066"/>
          <w:sz w:val="20"/>
          <w:lang w:val="en-US"/>
        </w:rPr>
        <w:t xml:space="preserve">by </w:t>
      </w:r>
      <w:r w:rsidR="00251619">
        <w:rPr>
          <w:rFonts w:ascii="Arial" w:hAnsi="Arial" w:cs="Arial"/>
          <w:color w:val="000066"/>
          <w:sz w:val="20"/>
          <w:lang w:val="en-US"/>
        </w:rPr>
        <w:t>perform</w:t>
      </w:r>
      <w:r w:rsidR="00766439">
        <w:rPr>
          <w:rFonts w:ascii="Arial" w:hAnsi="Arial" w:cs="Arial"/>
          <w:color w:val="000066"/>
          <w:sz w:val="20"/>
          <w:lang w:val="en-US"/>
        </w:rPr>
        <w:t>ing</w:t>
      </w:r>
      <w:r w:rsidR="00251619">
        <w:rPr>
          <w:rFonts w:ascii="Arial" w:hAnsi="Arial" w:cs="Arial"/>
          <w:color w:val="000066"/>
          <w:sz w:val="20"/>
          <w:lang w:val="en-US"/>
        </w:rPr>
        <w:t xml:space="preserve"> a </w:t>
      </w:r>
      <w:proofErr w:type="spellStart"/>
      <w:r w:rsidR="00251619">
        <w:rPr>
          <w:rFonts w:ascii="Arial" w:hAnsi="Arial" w:cs="Arial"/>
          <w:color w:val="000066"/>
          <w:sz w:val="20"/>
          <w:lang w:val="en-US"/>
        </w:rPr>
        <w:t>backtest</w:t>
      </w:r>
      <w:proofErr w:type="spellEnd"/>
      <w:r w:rsidR="00251619">
        <w:rPr>
          <w:rFonts w:ascii="Arial" w:hAnsi="Arial" w:cs="Arial"/>
          <w:color w:val="000066"/>
          <w:sz w:val="20"/>
          <w:lang w:val="en-US"/>
        </w:rPr>
        <w:t xml:space="preserve"> </w:t>
      </w:r>
      <w:r w:rsidR="00766439">
        <w:rPr>
          <w:rFonts w:ascii="Arial" w:hAnsi="Arial" w:cs="Arial"/>
          <w:color w:val="000066"/>
          <w:sz w:val="20"/>
          <w:lang w:val="en-US"/>
        </w:rPr>
        <w:t xml:space="preserve">where you compare </w:t>
      </w:r>
      <w:r w:rsidR="00251619">
        <w:rPr>
          <w:rFonts w:ascii="Arial" w:hAnsi="Arial" w:cs="Arial"/>
          <w:color w:val="000066"/>
          <w:sz w:val="20"/>
          <w:lang w:val="en-US"/>
        </w:rPr>
        <w:t xml:space="preserve">the </w:t>
      </w:r>
      <w:proofErr w:type="spellStart"/>
      <w:r w:rsidR="00251619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251619">
        <w:rPr>
          <w:rFonts w:ascii="Arial" w:hAnsi="Arial" w:cs="Arial"/>
          <w:color w:val="000066"/>
          <w:sz w:val="20"/>
          <w:lang w:val="en-US"/>
        </w:rPr>
        <w:t xml:space="preserve"> estimates against the realized </w:t>
      </w:r>
      <w:proofErr w:type="spellStart"/>
      <w:r w:rsidR="00251619">
        <w:rPr>
          <w:rFonts w:ascii="Arial" w:hAnsi="Arial" w:cs="Arial"/>
          <w:color w:val="000066"/>
          <w:sz w:val="20"/>
          <w:lang w:val="en-US"/>
        </w:rPr>
        <w:t>PnLs</w:t>
      </w:r>
      <w:proofErr w:type="spellEnd"/>
      <w:r w:rsidR="00251619">
        <w:rPr>
          <w:rFonts w:ascii="Arial" w:hAnsi="Arial" w:cs="Arial"/>
          <w:color w:val="000066"/>
          <w:sz w:val="20"/>
          <w:lang w:val="en-US"/>
        </w:rPr>
        <w:t xml:space="preserve"> over time. </w:t>
      </w:r>
    </w:p>
    <w:p w14:paraId="741299C0" w14:textId="77777777" w:rsidR="00C962F5" w:rsidRDefault="00C962F5" w:rsidP="006314A9">
      <w:pPr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C1" w14:textId="77777777" w:rsidR="006D32F9" w:rsidRPr="00DE1777" w:rsidRDefault="006D32F9" w:rsidP="006314A9">
      <w:pPr>
        <w:jc w:val="both"/>
        <w:rPr>
          <w:rFonts w:ascii="Arial" w:hAnsi="Arial" w:cs="Arial"/>
          <w:color w:val="000066"/>
          <w:sz w:val="24"/>
          <w:lang w:val="es-ES"/>
        </w:rPr>
      </w:pPr>
      <w:r w:rsidRPr="00DE1777">
        <w:rPr>
          <w:rFonts w:ascii="Arial" w:hAnsi="Arial" w:cs="Arial"/>
          <w:color w:val="FF6600"/>
          <w:sz w:val="24"/>
          <w:lang w:val="es-ES"/>
        </w:rPr>
        <w:t>1</w:t>
      </w:r>
      <w:r w:rsidR="00BC1FF6" w:rsidRPr="00DE1777">
        <w:rPr>
          <w:rFonts w:ascii="Arial" w:hAnsi="Arial" w:cs="Arial"/>
          <w:color w:val="FF6600"/>
          <w:sz w:val="24"/>
          <w:lang w:val="es-ES"/>
        </w:rPr>
        <w:t>.</w:t>
      </w:r>
      <w:r w:rsidR="00BC1FF6" w:rsidRPr="00DE1777">
        <w:rPr>
          <w:rFonts w:ascii="Arial" w:hAnsi="Arial" w:cs="Arial"/>
          <w:color w:val="000066"/>
          <w:sz w:val="24"/>
          <w:lang w:val="es-ES"/>
        </w:rPr>
        <w:tab/>
      </w:r>
      <w:r w:rsidR="00DE1777" w:rsidRPr="00DE1777">
        <w:rPr>
          <w:rFonts w:ascii="Arial" w:hAnsi="Arial" w:cs="Arial"/>
          <w:color w:val="000066"/>
          <w:sz w:val="24"/>
          <w:lang w:val="es-ES"/>
        </w:rPr>
        <w:t>Normal</w:t>
      </w:r>
      <w:r w:rsidRPr="00DE1777">
        <w:rPr>
          <w:rFonts w:ascii="Arial" w:hAnsi="Arial" w:cs="Arial"/>
          <w:color w:val="000066"/>
          <w:sz w:val="24"/>
          <w:lang w:val="es-ES"/>
        </w:rPr>
        <w:t xml:space="preserve"> VaR versus </w:t>
      </w:r>
      <w:proofErr w:type="spellStart"/>
      <w:r w:rsidRPr="00DE1777">
        <w:rPr>
          <w:rFonts w:ascii="Arial" w:hAnsi="Arial" w:cs="Arial"/>
          <w:color w:val="000066"/>
          <w:sz w:val="24"/>
          <w:lang w:val="es-ES"/>
        </w:rPr>
        <w:t>Historical</w:t>
      </w:r>
      <w:proofErr w:type="spellEnd"/>
      <w:r w:rsidRPr="00DE1777">
        <w:rPr>
          <w:rFonts w:ascii="Arial" w:hAnsi="Arial" w:cs="Arial"/>
          <w:color w:val="000066"/>
          <w:sz w:val="24"/>
          <w:lang w:val="es-ES"/>
        </w:rPr>
        <w:t xml:space="preserve"> VaR</w:t>
      </w:r>
    </w:p>
    <w:p w14:paraId="741299C2" w14:textId="77777777" w:rsidR="00B21D15" w:rsidRDefault="008000EB" w:rsidP="006314A9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In this exercise </w:t>
      </w:r>
      <w:r w:rsidR="00C962F5">
        <w:rPr>
          <w:rFonts w:ascii="Arial" w:hAnsi="Arial" w:cs="Arial"/>
          <w:color w:val="000066"/>
          <w:sz w:val="20"/>
          <w:lang w:val="en-US"/>
        </w:rPr>
        <w:t>we</w:t>
      </w:r>
      <w:r w:rsidRPr="008000EB">
        <w:rPr>
          <w:rFonts w:ascii="Arial" w:hAnsi="Arial" w:cs="Arial"/>
          <w:color w:val="000066"/>
          <w:sz w:val="20"/>
          <w:lang w:val="en-US"/>
        </w:rPr>
        <w:t xml:space="preserve"> </w:t>
      </w:r>
      <w:r>
        <w:rPr>
          <w:rFonts w:ascii="Arial" w:hAnsi="Arial" w:cs="Arial"/>
          <w:color w:val="000066"/>
          <w:sz w:val="20"/>
          <w:lang w:val="en-US"/>
        </w:rPr>
        <w:t xml:space="preserve">estimate the </w:t>
      </w:r>
      <w:r w:rsidR="00BC1FF6" w:rsidRPr="00BC1FF6">
        <w:rPr>
          <w:rFonts w:ascii="Arial" w:hAnsi="Arial" w:cs="Arial"/>
          <w:i/>
          <w:color w:val="000066"/>
          <w:sz w:val="20"/>
          <w:lang w:val="en-US"/>
        </w:rPr>
        <w:t>individual</w:t>
      </w:r>
      <w:r w:rsidR="00BC1FF6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BC1FF6">
        <w:rPr>
          <w:rFonts w:ascii="Arial" w:hAnsi="Arial" w:cs="Arial"/>
          <w:color w:val="000066"/>
          <w:sz w:val="20"/>
          <w:lang w:val="en-US"/>
        </w:rPr>
        <w:t xml:space="preserve"> figures</w:t>
      </w:r>
      <w:r>
        <w:rPr>
          <w:rFonts w:ascii="Arial" w:hAnsi="Arial" w:cs="Arial"/>
          <w:color w:val="000066"/>
          <w:sz w:val="20"/>
          <w:lang w:val="en-US"/>
        </w:rPr>
        <w:t xml:space="preserve"> of two portfolios using </w:t>
      </w:r>
      <w:r w:rsidR="00DE1777">
        <w:rPr>
          <w:rFonts w:ascii="Arial" w:hAnsi="Arial" w:cs="Arial"/>
          <w:color w:val="000066"/>
          <w:sz w:val="20"/>
          <w:lang w:val="en-US"/>
        </w:rPr>
        <w:t>the P</w:t>
      </w:r>
      <w:r w:rsidR="00B21D15">
        <w:rPr>
          <w:rFonts w:ascii="Arial" w:hAnsi="Arial" w:cs="Arial"/>
          <w:color w:val="000066"/>
          <w:sz w:val="20"/>
          <w:lang w:val="en-US"/>
        </w:rPr>
        <w:t>arametric</w:t>
      </w:r>
      <w:r>
        <w:rPr>
          <w:rFonts w:ascii="Arial" w:hAnsi="Arial" w:cs="Arial"/>
          <w:color w:val="000066"/>
          <w:sz w:val="20"/>
          <w:lang w:val="en-US"/>
        </w:rPr>
        <w:t xml:space="preserve"> and Historical </w:t>
      </w:r>
      <w:r w:rsidR="00B21D15">
        <w:rPr>
          <w:rFonts w:ascii="Arial" w:hAnsi="Arial" w:cs="Arial"/>
          <w:color w:val="000066"/>
          <w:sz w:val="20"/>
          <w:lang w:val="en-US"/>
        </w:rPr>
        <w:t>Simulation</w:t>
      </w:r>
      <w:r>
        <w:rPr>
          <w:rFonts w:ascii="Arial" w:hAnsi="Arial" w:cs="Arial"/>
          <w:color w:val="000066"/>
          <w:sz w:val="20"/>
          <w:lang w:val="en-US"/>
        </w:rPr>
        <w:t xml:space="preserve"> approaches. </w:t>
      </w:r>
    </w:p>
    <w:p w14:paraId="741299C3" w14:textId="794FD071" w:rsidR="00766439" w:rsidRDefault="002117E2" w:rsidP="09EC7426">
      <w:pPr>
        <w:jc w:val="both"/>
        <w:rPr>
          <w:rFonts w:ascii="Arial" w:hAnsi="Arial" w:cs="Arial"/>
          <w:color w:val="000066"/>
          <w:sz w:val="20"/>
          <w:szCs w:val="20"/>
          <w:lang w:val="en-US"/>
        </w:rPr>
      </w:pPr>
      <w:r w:rsidRPr="09EC7426">
        <w:rPr>
          <w:rFonts w:ascii="Arial" w:hAnsi="Arial" w:cs="Arial"/>
          <w:color w:val="000066"/>
          <w:sz w:val="20"/>
          <w:szCs w:val="20"/>
          <w:lang w:val="en-US"/>
        </w:rPr>
        <w:t>Both</w:t>
      </w:r>
      <w:r w:rsidR="008000EB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portfolio</w:t>
      </w:r>
      <w:r w:rsidRPr="09EC7426">
        <w:rPr>
          <w:rFonts w:ascii="Arial" w:hAnsi="Arial" w:cs="Arial"/>
          <w:color w:val="000066"/>
          <w:sz w:val="20"/>
          <w:szCs w:val="20"/>
          <w:lang w:val="en-US"/>
        </w:rPr>
        <w:t>s represent an investment</w:t>
      </w:r>
      <w:r w:rsidR="008000EB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</w:t>
      </w:r>
      <w:r w:rsidRPr="09EC7426">
        <w:rPr>
          <w:rFonts w:ascii="Arial" w:hAnsi="Arial" w:cs="Arial"/>
          <w:color w:val="000066"/>
          <w:sz w:val="20"/>
          <w:szCs w:val="20"/>
          <w:lang w:val="en-US"/>
        </w:rPr>
        <w:t>in equity market indices. The first portfolio i</w:t>
      </w:r>
      <w:r w:rsidR="00BE7724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s a tracker of the German DAX, the second is a tracker of the </w:t>
      </w:r>
      <w:r w:rsidR="000F1A68" w:rsidRPr="09EC7426">
        <w:rPr>
          <w:rFonts w:ascii="Arial" w:hAnsi="Arial" w:cs="Arial"/>
          <w:color w:val="000066"/>
          <w:sz w:val="20"/>
          <w:szCs w:val="20"/>
          <w:lang w:val="en-US"/>
        </w:rPr>
        <w:t>Swiss</w:t>
      </w:r>
      <w:r w:rsidR="00BE7724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</w:t>
      </w:r>
      <w:r w:rsidR="000F1A68" w:rsidRPr="09EC7426">
        <w:rPr>
          <w:rFonts w:ascii="Arial" w:hAnsi="Arial" w:cs="Arial"/>
          <w:color w:val="000066"/>
          <w:sz w:val="20"/>
          <w:szCs w:val="20"/>
          <w:lang w:val="en-US"/>
        </w:rPr>
        <w:t>SMI</w:t>
      </w:r>
      <w:r w:rsidR="00BE7724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. </w:t>
      </w:r>
      <w:r w:rsidR="00902D20" w:rsidRPr="09EC7426">
        <w:rPr>
          <w:rFonts w:ascii="Arial" w:hAnsi="Arial" w:cs="Arial"/>
          <w:color w:val="000066"/>
          <w:sz w:val="20"/>
          <w:szCs w:val="20"/>
          <w:lang w:val="en-US"/>
        </w:rPr>
        <w:t>Assume that for the DAX tracker EUR 500</w:t>
      </w:r>
      <w:r w:rsidR="00D3516E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is invested per index point (</w:t>
      </w:r>
      <w:proofErr w:type="spellStart"/>
      <w:r w:rsidR="00D3516E" w:rsidRPr="09EC7426">
        <w:rPr>
          <w:rFonts w:ascii="Arial" w:hAnsi="Arial" w:cs="Arial"/>
          <w:color w:val="000066"/>
          <w:sz w:val="20"/>
          <w:szCs w:val="20"/>
          <w:lang w:val="en-US"/>
        </w:rPr>
        <w:t>eg</w:t>
      </w:r>
      <w:proofErr w:type="spellEnd"/>
      <w:r w:rsidR="00D3516E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, EUR 500,000 if the DAX tracker is at 1000), while for the </w:t>
      </w:r>
      <w:r w:rsidR="000F1A68" w:rsidRPr="09EC7426">
        <w:rPr>
          <w:rFonts w:ascii="Arial" w:hAnsi="Arial" w:cs="Arial"/>
          <w:color w:val="000066"/>
          <w:sz w:val="20"/>
          <w:szCs w:val="20"/>
          <w:lang w:val="en-US"/>
        </w:rPr>
        <w:t>SMI</w:t>
      </w:r>
      <w:r w:rsidR="00D3516E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tracker the value of the portfolio is represented by EUR </w:t>
      </w:r>
      <w:r w:rsidR="000F1A68" w:rsidRPr="09EC7426">
        <w:rPr>
          <w:rFonts w:ascii="Arial" w:hAnsi="Arial" w:cs="Arial"/>
          <w:color w:val="000066"/>
          <w:sz w:val="20"/>
          <w:szCs w:val="20"/>
          <w:lang w:val="en-US"/>
        </w:rPr>
        <w:t>450</w:t>
      </w:r>
      <w:r w:rsidR="00D3516E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per index point. </w:t>
      </w:r>
      <w:r w:rsidR="00902D20" w:rsidRPr="09EC7426">
        <w:rPr>
          <w:rFonts w:ascii="Arial" w:hAnsi="Arial" w:cs="Arial"/>
          <w:color w:val="000066"/>
          <w:sz w:val="20"/>
          <w:szCs w:val="20"/>
          <w:lang w:val="en-US"/>
        </w:rPr>
        <w:t xml:space="preserve"> </w:t>
      </w:r>
    </w:p>
    <w:p w14:paraId="741299C4" w14:textId="77777777" w:rsidR="00513D86" w:rsidRPr="004A4607" w:rsidRDefault="00513D86" w:rsidP="00513D86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The history of </w:t>
      </w:r>
      <w:r w:rsidR="00373127">
        <w:rPr>
          <w:rFonts w:ascii="Arial" w:hAnsi="Arial" w:cs="Arial"/>
          <w:color w:val="000066"/>
          <w:sz w:val="20"/>
          <w:lang w:val="en-US"/>
        </w:rPr>
        <w:t>the index values</w:t>
      </w:r>
      <w:r>
        <w:rPr>
          <w:rFonts w:ascii="Arial" w:hAnsi="Arial" w:cs="Arial"/>
          <w:color w:val="000066"/>
          <w:sz w:val="20"/>
          <w:lang w:val="en-US"/>
        </w:rPr>
        <w:t xml:space="preserve"> over the period 31 March 2007 – 1 April 2010</w:t>
      </w:r>
      <w:r w:rsidR="003C4EB5">
        <w:rPr>
          <w:rFonts w:ascii="Arial" w:hAnsi="Arial" w:cs="Arial"/>
          <w:color w:val="000066"/>
          <w:sz w:val="20"/>
          <w:lang w:val="en-US"/>
        </w:rPr>
        <w:t xml:space="preserve"> (785 observations)</w:t>
      </w:r>
      <w:r>
        <w:rPr>
          <w:rFonts w:ascii="Arial" w:hAnsi="Arial" w:cs="Arial"/>
          <w:color w:val="000066"/>
          <w:sz w:val="20"/>
          <w:lang w:val="en-US"/>
        </w:rPr>
        <w:t xml:space="preserve"> is provided in ‘Sheet1’ of </w:t>
      </w:r>
      <w:r w:rsidRPr="00513D86">
        <w:rPr>
          <w:rFonts w:ascii="Arial" w:hAnsi="Arial" w:cs="Arial"/>
          <w:b/>
          <w:color w:val="000066"/>
          <w:sz w:val="20"/>
          <w:lang w:val="en-US"/>
        </w:rPr>
        <w:t>IndexData.xls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. </w:t>
      </w:r>
    </w:p>
    <w:p w14:paraId="741299C5" w14:textId="77777777" w:rsidR="00513D86" w:rsidRDefault="00513D86" w:rsidP="00513D86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513D86">
        <w:rPr>
          <w:rFonts w:ascii="Arial" w:hAnsi="Arial" w:cs="Arial"/>
          <w:color w:val="000066"/>
          <w:sz w:val="20"/>
          <w:lang w:val="en-US"/>
        </w:rPr>
        <w:t xml:space="preserve">Estimate the 1-day 99% </w:t>
      </w:r>
      <w:proofErr w:type="spellStart"/>
      <w:r w:rsidRPr="00513D86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513D86">
        <w:rPr>
          <w:rFonts w:ascii="Arial" w:hAnsi="Arial" w:cs="Arial"/>
          <w:color w:val="000066"/>
          <w:sz w:val="20"/>
          <w:lang w:val="en-US"/>
        </w:rPr>
        <w:t xml:space="preserve"> </w:t>
      </w:r>
      <w:r w:rsidR="009572AD">
        <w:rPr>
          <w:rFonts w:ascii="Arial" w:hAnsi="Arial" w:cs="Arial"/>
          <w:color w:val="000066"/>
          <w:sz w:val="20"/>
          <w:lang w:val="en-US"/>
        </w:rPr>
        <w:t>of</w:t>
      </w:r>
      <w:r w:rsidR="00900506">
        <w:rPr>
          <w:rFonts w:ascii="Arial" w:hAnsi="Arial" w:cs="Arial"/>
          <w:color w:val="000066"/>
          <w:sz w:val="20"/>
          <w:lang w:val="en-US"/>
        </w:rPr>
        <w:t xml:space="preserve"> both portfolios (individually) 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on </w:t>
      </w:r>
      <w:r w:rsidR="00900506">
        <w:rPr>
          <w:rFonts w:ascii="Arial" w:hAnsi="Arial" w:cs="Arial"/>
          <w:color w:val="000066"/>
          <w:sz w:val="20"/>
          <w:lang w:val="en-US"/>
        </w:rPr>
        <w:t xml:space="preserve">the 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situation date 1 April 2010 using the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513D86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513D86">
        <w:rPr>
          <w:rFonts w:ascii="Arial" w:hAnsi="Arial" w:cs="Arial"/>
          <w:color w:val="000066"/>
          <w:sz w:val="20"/>
          <w:lang w:val="en-US"/>
        </w:rPr>
        <w:t xml:space="preserve"> approach. </w:t>
      </w:r>
      <w:r w:rsidR="00900506">
        <w:rPr>
          <w:rFonts w:ascii="Arial" w:hAnsi="Arial" w:cs="Arial"/>
          <w:color w:val="000066"/>
          <w:sz w:val="20"/>
          <w:lang w:val="en-US"/>
        </w:rPr>
        <w:t>To do</w:t>
      </w:r>
      <w:r w:rsidR="004B32AB">
        <w:rPr>
          <w:rFonts w:ascii="Arial" w:hAnsi="Arial" w:cs="Arial"/>
          <w:color w:val="000066"/>
          <w:sz w:val="20"/>
          <w:lang w:val="en-US"/>
        </w:rPr>
        <w:t xml:space="preserve"> this</w:t>
      </w:r>
      <w:r w:rsidRPr="00513D86">
        <w:rPr>
          <w:rFonts w:ascii="Arial" w:hAnsi="Arial" w:cs="Arial"/>
          <w:color w:val="000066"/>
          <w:sz w:val="20"/>
          <w:lang w:val="en-US"/>
        </w:rPr>
        <w:t>:</w:t>
      </w:r>
    </w:p>
    <w:p w14:paraId="741299C6" w14:textId="77777777" w:rsidR="00900506" w:rsidRDefault="00900506" w:rsidP="00900506">
      <w:pPr>
        <w:pStyle w:val="a3"/>
        <w:ind w:left="108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C7" w14:textId="2EB3CA5D" w:rsidR="0070760D" w:rsidRPr="00807E0D" w:rsidRDefault="004B32AB" w:rsidP="00F5615B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807E0D">
        <w:rPr>
          <w:rFonts w:ascii="Arial" w:hAnsi="Arial" w:cs="Arial"/>
          <w:color w:val="000066"/>
          <w:sz w:val="20"/>
          <w:lang w:val="en-US"/>
        </w:rPr>
        <w:t xml:space="preserve">Assume that </w:t>
      </w:r>
      <w:r w:rsidR="00900506" w:rsidRPr="00807E0D">
        <w:rPr>
          <w:rFonts w:ascii="Arial" w:hAnsi="Arial" w:cs="Arial"/>
          <w:color w:val="000066"/>
          <w:sz w:val="20"/>
          <w:lang w:val="en-US"/>
        </w:rPr>
        <w:t xml:space="preserve">the </w:t>
      </w:r>
      <w:r w:rsidR="00B93AE8" w:rsidRPr="00807E0D">
        <w:rPr>
          <w:rFonts w:ascii="Arial" w:hAnsi="Arial" w:cs="Arial"/>
          <w:color w:val="000066"/>
          <w:sz w:val="20"/>
          <w:lang w:val="en-US"/>
        </w:rPr>
        <w:t xml:space="preserve">overnight </w:t>
      </w:r>
      <w:r w:rsidR="00900506" w:rsidRPr="00807E0D">
        <w:rPr>
          <w:rFonts w:ascii="Arial" w:hAnsi="Arial" w:cs="Arial"/>
          <w:b/>
          <w:color w:val="000066"/>
          <w:sz w:val="20"/>
          <w:lang w:val="en-US"/>
        </w:rPr>
        <w:t>relative</w:t>
      </w:r>
      <w:r w:rsidR="00900506" w:rsidRPr="00807E0D">
        <w:rPr>
          <w:rFonts w:ascii="Arial" w:hAnsi="Arial" w:cs="Arial"/>
          <w:color w:val="000066"/>
          <w:sz w:val="20"/>
          <w:lang w:val="en-US"/>
        </w:rPr>
        <w:t xml:space="preserve"> returns </w:t>
      </w:r>
      <w:r w:rsidRPr="00807E0D">
        <w:rPr>
          <w:rFonts w:ascii="Arial" w:hAnsi="Arial" w:cs="Arial"/>
          <w:color w:val="000066"/>
          <w:sz w:val="20"/>
          <w:lang w:val="en-US"/>
        </w:rPr>
        <w:t xml:space="preserve">are Normally distributed. </w:t>
      </w:r>
      <w:r w:rsidR="00AB5B39">
        <w:rPr>
          <w:rFonts w:ascii="Arial" w:hAnsi="Arial" w:cs="Arial"/>
          <w:color w:val="000066"/>
          <w:sz w:val="20"/>
          <w:lang w:val="en-US"/>
        </w:rPr>
        <w:t>o</w:t>
      </w:r>
    </w:p>
    <w:p w14:paraId="741299C8" w14:textId="44168331" w:rsidR="00900506" w:rsidRPr="00807E0D" w:rsidRDefault="00807E0D" w:rsidP="00900506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807E0D">
        <w:rPr>
          <w:rFonts w:ascii="Arial" w:hAnsi="Arial" w:cs="Arial"/>
          <w:color w:val="000066"/>
          <w:sz w:val="20"/>
          <w:lang w:val="en-US"/>
        </w:rPr>
        <w:t>U</w:t>
      </w:r>
      <w:r w:rsidR="00EE7D9D" w:rsidRPr="00807E0D">
        <w:rPr>
          <w:rFonts w:ascii="Arial" w:hAnsi="Arial" w:cs="Arial"/>
          <w:color w:val="000066"/>
          <w:sz w:val="20"/>
          <w:lang w:val="en-US"/>
        </w:rPr>
        <w:t>s</w:t>
      </w:r>
      <w:r w:rsidRPr="00807E0D">
        <w:rPr>
          <w:rFonts w:ascii="Arial" w:hAnsi="Arial" w:cs="Arial"/>
          <w:color w:val="000066"/>
          <w:sz w:val="20"/>
          <w:lang w:val="en-US"/>
        </w:rPr>
        <w:t>e</w:t>
      </w:r>
      <w:r w:rsidR="00EE7D9D" w:rsidRPr="00807E0D">
        <w:rPr>
          <w:rFonts w:ascii="Arial" w:hAnsi="Arial" w:cs="Arial"/>
          <w:color w:val="000066"/>
          <w:sz w:val="20"/>
          <w:lang w:val="en-US"/>
        </w:rPr>
        <w:t xml:space="preserve"> the entire data </w:t>
      </w:r>
      <w:proofErr w:type="spellStart"/>
      <w:proofErr w:type="gramStart"/>
      <w:r w:rsidR="00EE7D9D" w:rsidRPr="00807E0D">
        <w:rPr>
          <w:rFonts w:ascii="Arial" w:hAnsi="Arial" w:cs="Arial"/>
          <w:color w:val="000066"/>
          <w:sz w:val="20"/>
          <w:lang w:val="en-US"/>
        </w:rPr>
        <w:t>sample.</w:t>
      </w:r>
      <w:r w:rsidR="00AB5B39">
        <w:rPr>
          <w:rFonts w:ascii="Arial" w:hAnsi="Arial" w:cs="Arial"/>
          <w:color w:val="000066"/>
          <w:sz w:val="20"/>
          <w:lang w:val="en-US"/>
        </w:rPr>
        <w:t>o</w:t>
      </w:r>
      <w:proofErr w:type="spellEnd"/>
      <w:proofErr w:type="gramEnd"/>
    </w:p>
    <w:p w14:paraId="741299C9" w14:textId="3AAB06D3" w:rsidR="00437348" w:rsidRDefault="00437348" w:rsidP="0070760D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Compute the portfolio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using </w:t>
      </w:r>
      <w:r w:rsidRPr="00AB5B39">
        <w:rPr>
          <w:rFonts w:ascii="Arial" w:hAnsi="Arial" w:cs="Arial"/>
          <w:color w:val="000066"/>
          <w:sz w:val="20"/>
          <w:highlight w:val="red"/>
          <w:lang w:val="en-US"/>
        </w:rPr>
        <w:t>today</w:t>
      </w:r>
      <w:r w:rsidR="00A95ADF" w:rsidRPr="00AB5B39">
        <w:rPr>
          <w:rFonts w:ascii="Arial" w:hAnsi="Arial" w:cs="Arial"/>
          <w:color w:val="000066"/>
          <w:sz w:val="20"/>
          <w:highlight w:val="red"/>
          <w:lang w:val="en-US"/>
        </w:rPr>
        <w:t>’</w:t>
      </w:r>
      <w:r w:rsidR="00807E0D" w:rsidRPr="00AB5B39">
        <w:rPr>
          <w:rFonts w:ascii="Arial" w:hAnsi="Arial" w:cs="Arial"/>
          <w:color w:val="000066"/>
          <w:sz w:val="20"/>
          <w:highlight w:val="red"/>
          <w:lang w:val="en-US"/>
        </w:rPr>
        <w:t>s portfolio value</w:t>
      </w:r>
      <w:r w:rsidR="00807E0D">
        <w:rPr>
          <w:rFonts w:ascii="Arial" w:hAnsi="Arial" w:cs="Arial"/>
          <w:color w:val="000066"/>
          <w:sz w:val="20"/>
          <w:lang w:val="en-US"/>
        </w:rPr>
        <w:t>.</w:t>
      </w:r>
      <w:r w:rsidR="00AB5B39">
        <w:rPr>
          <w:rFonts w:ascii="Arial" w:hAnsi="Arial" w:cs="Arial"/>
          <w:color w:val="000066"/>
          <w:sz w:val="20"/>
          <w:lang w:val="en-US"/>
        </w:rPr>
        <w:t xml:space="preserve"> What </w:t>
      </w:r>
      <w:proofErr w:type="spellStart"/>
      <w:r w:rsidR="00AB5B39">
        <w:rPr>
          <w:rFonts w:ascii="Arial" w:hAnsi="Arial" w:cs="Arial"/>
          <w:color w:val="000066"/>
          <w:sz w:val="20"/>
          <w:lang w:val="en-US"/>
        </w:rPr>
        <w:t>dose</w:t>
      </w:r>
      <w:proofErr w:type="spellEnd"/>
      <w:r w:rsidR="00AB5B39">
        <w:rPr>
          <w:rFonts w:ascii="Arial" w:hAnsi="Arial" w:cs="Arial"/>
          <w:color w:val="000066"/>
          <w:sz w:val="20"/>
          <w:lang w:val="en-US"/>
        </w:rPr>
        <w:t xml:space="preserve"> mean? Change?</w:t>
      </w:r>
    </w:p>
    <w:p w14:paraId="741299CA" w14:textId="77777777" w:rsidR="004B38D6" w:rsidRDefault="004B38D6" w:rsidP="004B38D6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CB" w14:textId="77777777" w:rsidR="00807E0D" w:rsidRDefault="00807E0D" w:rsidP="004B38D6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CC" w14:textId="77777777" w:rsidR="004B38D6" w:rsidRDefault="004B38D6" w:rsidP="004B38D6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Explain </w:t>
      </w:r>
      <w:r w:rsidR="00807E0D">
        <w:rPr>
          <w:rFonts w:ascii="Arial" w:hAnsi="Arial" w:cs="Arial"/>
          <w:color w:val="000066"/>
          <w:sz w:val="20"/>
          <w:lang w:val="en-US"/>
        </w:rPr>
        <w:t>if</w:t>
      </w:r>
      <w:r>
        <w:rPr>
          <w:rFonts w:ascii="Arial" w:hAnsi="Arial" w:cs="Arial"/>
          <w:color w:val="000066"/>
          <w:sz w:val="20"/>
          <w:lang w:val="en-US"/>
        </w:rPr>
        <w:t xml:space="preserve"> the assumption of normally distributed return</w:t>
      </w:r>
      <w:r w:rsidR="00A50058">
        <w:rPr>
          <w:rFonts w:ascii="Arial" w:hAnsi="Arial" w:cs="Arial"/>
          <w:color w:val="000066"/>
          <w:sz w:val="20"/>
          <w:lang w:val="en-US"/>
        </w:rPr>
        <w:t>s</w:t>
      </w:r>
      <w:r>
        <w:rPr>
          <w:rFonts w:ascii="Arial" w:hAnsi="Arial" w:cs="Arial"/>
          <w:color w:val="000066"/>
          <w:sz w:val="20"/>
          <w:lang w:val="en-US"/>
        </w:rPr>
        <w:t xml:space="preserve"> </w:t>
      </w:r>
      <w:r w:rsidR="00807E0D" w:rsidRPr="0045523B">
        <w:rPr>
          <w:rFonts w:ascii="Arial" w:hAnsi="Arial" w:cs="Arial"/>
          <w:color w:val="000066"/>
          <w:sz w:val="20"/>
          <w:highlight w:val="yellow"/>
          <w:lang w:val="en-US"/>
        </w:rPr>
        <w:t xml:space="preserve">is </w:t>
      </w:r>
      <w:r w:rsidR="00A50058" w:rsidRPr="0045523B">
        <w:rPr>
          <w:rFonts w:ascii="Arial" w:hAnsi="Arial" w:cs="Arial"/>
          <w:color w:val="000066"/>
          <w:sz w:val="20"/>
          <w:highlight w:val="yellow"/>
          <w:lang w:val="en-US"/>
        </w:rPr>
        <w:t>valid</w:t>
      </w:r>
      <w:r w:rsidRPr="0045523B">
        <w:rPr>
          <w:rFonts w:ascii="Arial" w:hAnsi="Arial" w:cs="Arial"/>
          <w:color w:val="000066"/>
          <w:sz w:val="20"/>
          <w:highlight w:val="yellow"/>
          <w:lang w:val="en-US"/>
        </w:rPr>
        <w:t>.</w:t>
      </w:r>
      <w:r>
        <w:rPr>
          <w:rFonts w:ascii="Arial" w:hAnsi="Arial" w:cs="Arial"/>
          <w:color w:val="000066"/>
          <w:sz w:val="20"/>
          <w:lang w:val="en-US"/>
        </w:rPr>
        <w:t xml:space="preserve"> </w:t>
      </w:r>
    </w:p>
    <w:p w14:paraId="741299CD" w14:textId="77777777" w:rsidR="00A50058" w:rsidRDefault="00A50058" w:rsidP="00A50058">
      <w:pPr>
        <w:pStyle w:val="a3"/>
        <w:ind w:left="108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CE" w14:textId="77777777" w:rsidR="00124ED0" w:rsidRPr="00124ED0" w:rsidRDefault="00124ED0" w:rsidP="00124ED0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CF" w14:textId="77777777" w:rsidR="00124ED0" w:rsidRPr="0070760D" w:rsidRDefault="00124ED0" w:rsidP="00124ED0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0" w14:textId="77777777" w:rsidR="00EE7D9D" w:rsidRDefault="00EE7D9D" w:rsidP="00D32168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807E0D">
        <w:rPr>
          <w:rFonts w:ascii="Arial" w:hAnsi="Arial" w:cs="Arial"/>
          <w:color w:val="000066"/>
          <w:sz w:val="20"/>
          <w:lang w:val="en-US"/>
        </w:rPr>
        <w:t xml:space="preserve">Estimate the 1-day 99% </w:t>
      </w:r>
      <w:proofErr w:type="spellStart"/>
      <w:r w:rsidRPr="00807E0D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807E0D">
        <w:rPr>
          <w:rFonts w:ascii="Arial" w:hAnsi="Arial" w:cs="Arial"/>
          <w:color w:val="000066"/>
          <w:sz w:val="20"/>
          <w:lang w:val="en-US"/>
        </w:rPr>
        <w:t xml:space="preserve"> for both portfolios (individually) on the situation date 1 April 2010 using the </w:t>
      </w:r>
      <w:r w:rsidRPr="0045523B">
        <w:rPr>
          <w:rFonts w:ascii="Arial" w:hAnsi="Arial" w:cs="Arial"/>
          <w:color w:val="000066"/>
          <w:sz w:val="20"/>
          <w:highlight w:val="yellow"/>
          <w:lang w:val="en-US"/>
        </w:rPr>
        <w:t>Historical Simulation approach</w:t>
      </w:r>
      <w:r w:rsidRPr="00807E0D">
        <w:rPr>
          <w:rFonts w:ascii="Arial" w:hAnsi="Arial" w:cs="Arial"/>
          <w:color w:val="000066"/>
          <w:sz w:val="20"/>
          <w:lang w:val="en-US"/>
        </w:rPr>
        <w:t xml:space="preserve">. </w:t>
      </w:r>
    </w:p>
    <w:p w14:paraId="741299D1" w14:textId="77777777" w:rsidR="00807E0D" w:rsidRPr="00807E0D" w:rsidRDefault="00807E0D" w:rsidP="00807E0D">
      <w:pPr>
        <w:pStyle w:val="a3"/>
        <w:ind w:left="108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2" w14:textId="77777777" w:rsidR="00EE7D9D" w:rsidRPr="00807E0D" w:rsidRDefault="00EE7D9D" w:rsidP="00EE7D9D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807E0D">
        <w:rPr>
          <w:rFonts w:ascii="Arial" w:hAnsi="Arial" w:cs="Arial"/>
          <w:color w:val="000066"/>
          <w:sz w:val="20"/>
          <w:lang w:val="en-US"/>
        </w:rPr>
        <w:t>Use the</w:t>
      </w:r>
      <w:r w:rsidR="00235DD3" w:rsidRPr="00807E0D">
        <w:rPr>
          <w:rFonts w:ascii="Arial" w:hAnsi="Arial" w:cs="Arial"/>
          <w:color w:val="000066"/>
          <w:sz w:val="20"/>
          <w:lang w:val="en-US"/>
        </w:rPr>
        <w:t xml:space="preserve"> </w:t>
      </w:r>
      <w:r w:rsidR="00807E0D" w:rsidRPr="00807E0D">
        <w:rPr>
          <w:rFonts w:ascii="Arial" w:hAnsi="Arial" w:cs="Arial"/>
          <w:color w:val="000066"/>
          <w:sz w:val="20"/>
          <w:lang w:val="en-US"/>
        </w:rPr>
        <w:t xml:space="preserve">historical distribution of </w:t>
      </w:r>
      <w:r w:rsidR="00B93AE8" w:rsidRPr="00807E0D">
        <w:rPr>
          <w:rFonts w:ascii="Arial" w:hAnsi="Arial" w:cs="Arial"/>
          <w:color w:val="000066"/>
          <w:sz w:val="20"/>
          <w:lang w:val="en-US"/>
        </w:rPr>
        <w:t>overnight</w:t>
      </w:r>
      <w:r w:rsidRPr="00807E0D">
        <w:rPr>
          <w:rFonts w:ascii="Arial" w:hAnsi="Arial" w:cs="Arial"/>
          <w:color w:val="000066"/>
          <w:sz w:val="20"/>
          <w:lang w:val="en-US"/>
        </w:rPr>
        <w:t xml:space="preserve"> relative returns over the </w:t>
      </w:r>
      <w:r w:rsidR="00807E0D" w:rsidRPr="00807E0D">
        <w:rPr>
          <w:rFonts w:ascii="Arial" w:hAnsi="Arial" w:cs="Arial"/>
          <w:color w:val="000066"/>
          <w:sz w:val="20"/>
          <w:lang w:val="en-US"/>
        </w:rPr>
        <w:t xml:space="preserve">entire </w:t>
      </w:r>
      <w:r w:rsidRPr="00807E0D">
        <w:rPr>
          <w:rFonts w:ascii="Arial" w:hAnsi="Arial" w:cs="Arial"/>
          <w:color w:val="000066"/>
          <w:sz w:val="20"/>
          <w:lang w:val="en-US"/>
        </w:rPr>
        <w:t>observation period</w:t>
      </w:r>
      <w:r w:rsidR="00807E0D" w:rsidRPr="00807E0D">
        <w:rPr>
          <w:rFonts w:ascii="Arial" w:hAnsi="Arial" w:cs="Arial"/>
          <w:color w:val="000066"/>
          <w:sz w:val="20"/>
          <w:lang w:val="en-US"/>
        </w:rPr>
        <w:t>.</w:t>
      </w:r>
    </w:p>
    <w:p w14:paraId="741299D3" w14:textId="77777777" w:rsidR="004419D8" w:rsidRDefault="004419D8" w:rsidP="004419D8">
      <w:pPr>
        <w:pStyle w:val="a3"/>
        <w:numPr>
          <w:ilvl w:val="0"/>
          <w:numId w:val="5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4419D8">
        <w:rPr>
          <w:rFonts w:ascii="Arial" w:hAnsi="Arial" w:cs="Arial"/>
          <w:color w:val="000066"/>
          <w:sz w:val="20"/>
          <w:lang w:val="en-US"/>
        </w:rPr>
        <w:t xml:space="preserve">Compute the portfolio </w:t>
      </w:r>
      <w:proofErr w:type="spellStart"/>
      <w:r w:rsidRPr="004419D8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4419D8">
        <w:rPr>
          <w:rFonts w:ascii="Arial" w:hAnsi="Arial" w:cs="Arial"/>
          <w:color w:val="000066"/>
          <w:sz w:val="20"/>
          <w:lang w:val="en-US"/>
        </w:rPr>
        <w:t xml:space="preserve"> using </w:t>
      </w:r>
      <w:r w:rsidRPr="00EA2642">
        <w:rPr>
          <w:rFonts w:ascii="Arial" w:hAnsi="Arial" w:cs="Arial"/>
          <w:color w:val="000066"/>
          <w:sz w:val="20"/>
          <w:highlight w:val="red"/>
          <w:lang w:val="en-US"/>
        </w:rPr>
        <w:t>today</w:t>
      </w:r>
      <w:r w:rsidR="00856778" w:rsidRPr="00EA2642">
        <w:rPr>
          <w:rFonts w:ascii="Arial" w:hAnsi="Arial" w:cs="Arial"/>
          <w:color w:val="000066"/>
          <w:sz w:val="20"/>
          <w:highlight w:val="red"/>
          <w:lang w:val="en-US"/>
        </w:rPr>
        <w:t>’</w:t>
      </w:r>
      <w:r w:rsidR="00807E0D" w:rsidRPr="00EA2642">
        <w:rPr>
          <w:rFonts w:ascii="Arial" w:hAnsi="Arial" w:cs="Arial"/>
          <w:color w:val="000066"/>
          <w:sz w:val="20"/>
          <w:highlight w:val="red"/>
          <w:lang w:val="en-US"/>
        </w:rPr>
        <w:t>s portfolio value</w:t>
      </w:r>
      <w:r w:rsidR="00807E0D">
        <w:rPr>
          <w:rFonts w:ascii="Arial" w:hAnsi="Arial" w:cs="Arial"/>
          <w:color w:val="000066"/>
          <w:sz w:val="20"/>
          <w:lang w:val="en-US"/>
        </w:rPr>
        <w:t>.</w:t>
      </w:r>
    </w:p>
    <w:p w14:paraId="741299D4" w14:textId="77777777" w:rsidR="002E1A7A" w:rsidRDefault="002E1A7A" w:rsidP="002E1A7A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5" w14:textId="77777777" w:rsidR="00922351" w:rsidRDefault="00922351" w:rsidP="002E1A7A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6" w14:textId="77777777" w:rsidR="002E1A7A" w:rsidRDefault="00517ADA" w:rsidP="002E1A7A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Can you explain the difference between the Historical </w:t>
      </w:r>
      <w:r w:rsidR="00E42041">
        <w:rPr>
          <w:rFonts w:ascii="Arial" w:hAnsi="Arial" w:cs="Arial"/>
          <w:color w:val="000066"/>
          <w:sz w:val="20"/>
          <w:lang w:val="en-US"/>
        </w:rPr>
        <w:t xml:space="preserve">and the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</w:t>
      </w:r>
      <w:r w:rsidR="00235DD3">
        <w:rPr>
          <w:rFonts w:ascii="Arial" w:hAnsi="Arial" w:cs="Arial"/>
          <w:color w:val="000066"/>
          <w:sz w:val="20"/>
          <w:lang w:val="en-US"/>
        </w:rPr>
        <w:t>outcomes</w:t>
      </w:r>
      <w:r w:rsidR="00E42041">
        <w:rPr>
          <w:rFonts w:ascii="Arial" w:hAnsi="Arial" w:cs="Arial"/>
          <w:color w:val="000066"/>
          <w:sz w:val="20"/>
          <w:lang w:val="en-US"/>
        </w:rPr>
        <w:t xml:space="preserve"> based on the model assumptions</w:t>
      </w:r>
      <w:r>
        <w:rPr>
          <w:rFonts w:ascii="Arial" w:hAnsi="Arial" w:cs="Arial"/>
          <w:color w:val="000066"/>
          <w:sz w:val="20"/>
          <w:lang w:val="en-US"/>
        </w:rPr>
        <w:t>?</w:t>
      </w:r>
    </w:p>
    <w:p w14:paraId="741299D7" w14:textId="529866BF" w:rsidR="0046623B" w:rsidRPr="00EA2642" w:rsidRDefault="00EA2642" w:rsidP="00EA2642">
      <w:pPr>
        <w:pStyle w:val="a3"/>
        <w:numPr>
          <w:ilvl w:val="0"/>
          <w:numId w:val="11"/>
        </w:numPr>
        <w:jc w:val="both"/>
        <w:rPr>
          <w:rFonts w:ascii="Arial" w:hAnsi="Arial" w:cs="Arial"/>
          <w:color w:val="000066"/>
          <w:sz w:val="20"/>
          <w:lang w:val="en-US" w:eastAsia="ko-KR"/>
        </w:rPr>
      </w:pPr>
      <w:proofErr w:type="spellStart"/>
      <w:r>
        <w:rPr>
          <w:rFonts w:ascii="Arial" w:hAnsi="Arial" w:cs="Arial" w:hint="eastAsia"/>
          <w:color w:val="000066"/>
          <w:sz w:val="20"/>
          <w:lang w:val="en-US" w:eastAsia="ko-KR"/>
        </w:rPr>
        <w:t>히스토릭이</w:t>
      </w:r>
      <w:proofErr w:type="spellEnd"/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더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최근의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데이터를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잘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반영해서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 xml:space="preserve"> 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그렇다</w:t>
      </w:r>
      <w:r>
        <w:rPr>
          <w:rFonts w:ascii="Arial" w:hAnsi="Arial" w:cs="Arial" w:hint="eastAsia"/>
          <w:color w:val="000066"/>
          <w:sz w:val="20"/>
          <w:lang w:val="en-US" w:eastAsia="ko-KR"/>
        </w:rPr>
        <w:t>.</w:t>
      </w:r>
    </w:p>
    <w:p w14:paraId="741299D8" w14:textId="77777777" w:rsidR="00904C64" w:rsidRDefault="00904C64" w:rsidP="0046623B">
      <w:pPr>
        <w:jc w:val="both"/>
        <w:rPr>
          <w:rFonts w:ascii="Arial" w:hAnsi="Arial" w:cs="Arial"/>
          <w:color w:val="000066"/>
          <w:sz w:val="20"/>
          <w:lang w:val="en-US" w:eastAsia="ko-KR"/>
        </w:rPr>
      </w:pPr>
    </w:p>
    <w:p w14:paraId="741299D9" w14:textId="77777777" w:rsidR="0046623B" w:rsidRPr="00E71180" w:rsidRDefault="0046623B" w:rsidP="0046623B">
      <w:pPr>
        <w:jc w:val="both"/>
        <w:rPr>
          <w:rFonts w:ascii="Arial" w:hAnsi="Arial" w:cs="Arial"/>
          <w:color w:val="000066"/>
          <w:sz w:val="24"/>
          <w:lang w:val="en-US"/>
        </w:rPr>
      </w:pPr>
      <w:r w:rsidRPr="00E71180">
        <w:rPr>
          <w:rFonts w:ascii="Arial" w:hAnsi="Arial" w:cs="Arial"/>
          <w:color w:val="FF6600"/>
          <w:sz w:val="24"/>
          <w:lang w:val="en-US"/>
        </w:rPr>
        <w:t>2</w:t>
      </w:r>
      <w:r w:rsidR="00BC1FF6" w:rsidRPr="00E71180">
        <w:rPr>
          <w:rFonts w:ascii="Arial" w:hAnsi="Arial" w:cs="Arial"/>
          <w:color w:val="FF6600"/>
          <w:sz w:val="24"/>
          <w:lang w:val="en-US"/>
        </w:rPr>
        <w:t>.</w:t>
      </w:r>
      <w:r w:rsidR="00BC1FF6" w:rsidRPr="00E71180">
        <w:rPr>
          <w:rFonts w:ascii="Arial" w:hAnsi="Arial" w:cs="Arial"/>
          <w:color w:val="000066"/>
          <w:sz w:val="24"/>
          <w:lang w:val="en-US"/>
        </w:rPr>
        <w:tab/>
      </w:r>
      <w:r w:rsidRPr="00E71180">
        <w:rPr>
          <w:rFonts w:ascii="Arial" w:hAnsi="Arial" w:cs="Arial"/>
          <w:color w:val="000066"/>
          <w:sz w:val="24"/>
          <w:lang w:val="en-US"/>
        </w:rPr>
        <w:t xml:space="preserve"> Portfolio </w:t>
      </w:r>
      <w:proofErr w:type="spellStart"/>
      <w:r w:rsidRPr="00E71180">
        <w:rPr>
          <w:rFonts w:ascii="Arial" w:hAnsi="Arial" w:cs="Arial"/>
          <w:color w:val="000066"/>
          <w:sz w:val="24"/>
          <w:lang w:val="en-US"/>
        </w:rPr>
        <w:t>VaR</w:t>
      </w:r>
      <w:proofErr w:type="spellEnd"/>
    </w:p>
    <w:p w14:paraId="741299DA" w14:textId="77777777" w:rsidR="00BC1FF6" w:rsidRDefault="00BC1FF6" w:rsidP="0046623B">
      <w:pPr>
        <w:jc w:val="both"/>
        <w:rPr>
          <w:rFonts w:ascii="Arial" w:hAnsi="Arial" w:cs="Arial"/>
          <w:color w:val="000066"/>
          <w:sz w:val="20"/>
          <w:lang w:val="en-US"/>
        </w:rPr>
      </w:pPr>
      <w:r w:rsidRPr="00BC1FF6">
        <w:rPr>
          <w:rFonts w:ascii="Arial" w:hAnsi="Arial" w:cs="Arial"/>
          <w:color w:val="000066"/>
          <w:sz w:val="20"/>
          <w:lang w:val="en-US"/>
        </w:rPr>
        <w:lastRenderedPageBreak/>
        <w:t xml:space="preserve">In this exercise we would like to compute the </w:t>
      </w:r>
      <w:r w:rsidR="00E71180">
        <w:rPr>
          <w:rFonts w:ascii="Arial" w:hAnsi="Arial" w:cs="Arial"/>
          <w:i/>
          <w:color w:val="000066"/>
          <w:sz w:val="20"/>
          <w:lang w:val="en-US"/>
        </w:rPr>
        <w:t>consolidated</w:t>
      </w:r>
      <w:r w:rsidRPr="00BC1FF6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BC1FF6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BC1FF6">
        <w:rPr>
          <w:rFonts w:ascii="Arial" w:hAnsi="Arial" w:cs="Arial"/>
          <w:color w:val="000066"/>
          <w:sz w:val="20"/>
          <w:lang w:val="en-US"/>
        </w:rPr>
        <w:t xml:space="preserve"> of the two portfolios considered in exercise 1 using the Parametric and Historical Simulation approaches. </w:t>
      </w:r>
      <w:r w:rsidR="00882220">
        <w:rPr>
          <w:rFonts w:ascii="Arial" w:hAnsi="Arial" w:cs="Arial"/>
          <w:color w:val="000066"/>
          <w:sz w:val="20"/>
          <w:lang w:val="en-US"/>
        </w:rPr>
        <w:t xml:space="preserve">Note that in this case we </w:t>
      </w:r>
      <w:r w:rsidR="00E71180">
        <w:rPr>
          <w:rFonts w:ascii="Arial" w:hAnsi="Arial" w:cs="Arial"/>
          <w:color w:val="000066"/>
          <w:sz w:val="20"/>
          <w:lang w:val="en-US"/>
        </w:rPr>
        <w:t xml:space="preserve">measure the market risk in the </w:t>
      </w:r>
      <w:r w:rsidR="00E71180" w:rsidRPr="00856778">
        <w:rPr>
          <w:rFonts w:ascii="Arial" w:hAnsi="Arial" w:cs="Arial"/>
          <w:i/>
          <w:color w:val="000066"/>
          <w:sz w:val="20"/>
          <w:lang w:val="en-US"/>
        </w:rPr>
        <w:t>consolidated</w:t>
      </w:r>
      <w:r w:rsidR="00882220">
        <w:rPr>
          <w:rFonts w:ascii="Arial" w:hAnsi="Arial" w:cs="Arial"/>
          <w:color w:val="000066"/>
          <w:sz w:val="20"/>
          <w:lang w:val="en-US"/>
        </w:rPr>
        <w:t xml:space="preserve"> portfolio </w:t>
      </w:r>
      <w:r w:rsidR="00856778">
        <w:rPr>
          <w:rFonts w:ascii="Arial" w:hAnsi="Arial" w:cs="Arial"/>
          <w:color w:val="000066"/>
          <w:sz w:val="20"/>
          <w:lang w:val="en-US"/>
        </w:rPr>
        <w:t>consisting of</w:t>
      </w:r>
      <w:r w:rsidR="00882220">
        <w:rPr>
          <w:rFonts w:ascii="Arial" w:hAnsi="Arial" w:cs="Arial"/>
          <w:color w:val="000066"/>
          <w:sz w:val="20"/>
          <w:lang w:val="en-US"/>
        </w:rPr>
        <w:t xml:space="preserve"> the two index trackers. </w:t>
      </w:r>
    </w:p>
    <w:p w14:paraId="741299DB" w14:textId="77777777" w:rsidR="00D73FA9" w:rsidRDefault="00D73FA9" w:rsidP="0046623B">
      <w:pPr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C" w14:textId="77777777" w:rsidR="00882220" w:rsidRDefault="00882220" w:rsidP="0046623B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513D86">
        <w:rPr>
          <w:rFonts w:ascii="Arial" w:hAnsi="Arial" w:cs="Arial"/>
          <w:color w:val="000066"/>
          <w:sz w:val="20"/>
          <w:lang w:val="en-US"/>
        </w:rPr>
        <w:t>Estimate the 1-day 99%</w:t>
      </w:r>
      <w:r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513D86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513D86">
        <w:rPr>
          <w:rFonts w:ascii="Arial" w:hAnsi="Arial" w:cs="Arial"/>
          <w:color w:val="000066"/>
          <w:sz w:val="20"/>
          <w:lang w:val="en-US"/>
        </w:rPr>
        <w:t xml:space="preserve"> </w:t>
      </w:r>
      <w:r>
        <w:rPr>
          <w:rFonts w:ascii="Arial" w:hAnsi="Arial" w:cs="Arial"/>
          <w:color w:val="000066"/>
          <w:sz w:val="20"/>
          <w:lang w:val="en-US"/>
        </w:rPr>
        <w:t xml:space="preserve">of the </w:t>
      </w:r>
      <w:r w:rsidR="00E71180">
        <w:rPr>
          <w:rFonts w:ascii="Arial" w:hAnsi="Arial" w:cs="Arial"/>
          <w:color w:val="000066"/>
          <w:sz w:val="20"/>
          <w:lang w:val="en-US"/>
        </w:rPr>
        <w:t>consolidated</w:t>
      </w:r>
      <w:r>
        <w:rPr>
          <w:rFonts w:ascii="Arial" w:hAnsi="Arial" w:cs="Arial"/>
          <w:color w:val="000066"/>
          <w:sz w:val="20"/>
          <w:lang w:val="en-US"/>
        </w:rPr>
        <w:t xml:space="preserve"> portfolio </w:t>
      </w:r>
      <w:r w:rsidR="00856778">
        <w:rPr>
          <w:rFonts w:ascii="Arial" w:hAnsi="Arial" w:cs="Arial"/>
          <w:color w:val="000066"/>
          <w:sz w:val="20"/>
          <w:lang w:val="en-US"/>
        </w:rPr>
        <w:t>for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 </w:t>
      </w:r>
      <w:r>
        <w:rPr>
          <w:rFonts w:ascii="Arial" w:hAnsi="Arial" w:cs="Arial"/>
          <w:color w:val="000066"/>
          <w:sz w:val="20"/>
          <w:lang w:val="en-US"/>
        </w:rPr>
        <w:t xml:space="preserve">the 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situation date 1 April 2010 using the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Pr="00513D86">
        <w:rPr>
          <w:rFonts w:ascii="Arial" w:hAnsi="Arial" w:cs="Arial"/>
          <w:color w:val="000066"/>
          <w:sz w:val="20"/>
          <w:lang w:val="en-US"/>
        </w:rPr>
        <w:t xml:space="preserve"> </w:t>
      </w:r>
      <w:r w:rsidR="00D73FA9">
        <w:rPr>
          <w:rFonts w:ascii="Arial" w:hAnsi="Arial" w:cs="Arial"/>
          <w:color w:val="000066"/>
          <w:sz w:val="20"/>
          <w:lang w:val="en-US"/>
        </w:rPr>
        <w:t xml:space="preserve">Variance-Covariance </w:t>
      </w:r>
      <w:proofErr w:type="spellStart"/>
      <w:r w:rsidRPr="00513D86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513D86">
        <w:rPr>
          <w:rFonts w:ascii="Arial" w:hAnsi="Arial" w:cs="Arial"/>
          <w:color w:val="000066"/>
          <w:sz w:val="20"/>
          <w:lang w:val="en-US"/>
        </w:rPr>
        <w:t xml:space="preserve"> approach. </w:t>
      </w:r>
      <w:r>
        <w:rPr>
          <w:rFonts w:ascii="Arial" w:hAnsi="Arial" w:cs="Arial"/>
          <w:color w:val="000066"/>
          <w:sz w:val="20"/>
          <w:lang w:val="en-US"/>
        </w:rPr>
        <w:t>To do</w:t>
      </w:r>
      <w:r w:rsidR="00904C64">
        <w:rPr>
          <w:rFonts w:ascii="Arial" w:hAnsi="Arial" w:cs="Arial"/>
          <w:color w:val="000066"/>
          <w:sz w:val="20"/>
          <w:lang w:val="en-US"/>
        </w:rPr>
        <w:t xml:space="preserve"> this</w:t>
      </w:r>
      <w:r w:rsidRPr="00513D86">
        <w:rPr>
          <w:rFonts w:ascii="Arial" w:hAnsi="Arial" w:cs="Arial"/>
          <w:color w:val="000066"/>
          <w:sz w:val="20"/>
          <w:lang w:val="en-US"/>
        </w:rPr>
        <w:t>:</w:t>
      </w:r>
    </w:p>
    <w:p w14:paraId="741299DD" w14:textId="77777777" w:rsidR="00D73FA9" w:rsidRDefault="00D73FA9" w:rsidP="00D73FA9">
      <w:pPr>
        <w:pStyle w:val="a3"/>
        <w:ind w:left="108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DE" w14:textId="77777777" w:rsidR="00D73FA9" w:rsidRDefault="00D73FA9" w:rsidP="00D73FA9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Use the </w:t>
      </w:r>
      <w:r w:rsidR="00B93AE8">
        <w:rPr>
          <w:rFonts w:ascii="Arial" w:hAnsi="Arial" w:cs="Arial"/>
          <w:color w:val="000066"/>
          <w:sz w:val="20"/>
          <w:lang w:val="en-US"/>
        </w:rPr>
        <w:t xml:space="preserve">overnight </w:t>
      </w:r>
      <w:r>
        <w:rPr>
          <w:rFonts w:ascii="Arial" w:hAnsi="Arial" w:cs="Arial"/>
          <w:color w:val="000066"/>
          <w:sz w:val="20"/>
          <w:lang w:val="en-US"/>
        </w:rPr>
        <w:t>relative</w:t>
      </w:r>
      <w:r w:rsidR="00B93AE8">
        <w:rPr>
          <w:rFonts w:ascii="Arial" w:hAnsi="Arial" w:cs="Arial"/>
          <w:color w:val="000066"/>
          <w:sz w:val="20"/>
          <w:lang w:val="en-US"/>
        </w:rPr>
        <w:t xml:space="preserve"> returns of individual indices</w:t>
      </w:r>
      <w:r>
        <w:rPr>
          <w:rFonts w:ascii="Arial" w:hAnsi="Arial" w:cs="Arial"/>
          <w:color w:val="000066"/>
          <w:sz w:val="20"/>
          <w:lang w:val="en-US"/>
        </w:rPr>
        <w:t xml:space="preserve"> for each day over the observation period.</w:t>
      </w:r>
    </w:p>
    <w:p w14:paraId="741299DF" w14:textId="77777777" w:rsidR="00D73FA9" w:rsidRDefault="00D73FA9" w:rsidP="00D73FA9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E0" w14:textId="77777777" w:rsidR="005A5A79" w:rsidRDefault="00D73FA9" w:rsidP="0005675F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Estimate the mean </w:t>
      </w:r>
      <m:oMath>
        <m:sSub>
          <m:sSubPr>
            <m:ctrlPr>
              <w:rPr>
                <w:rFonts w:ascii="Cambria Math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μ</m:t>
            </m:r>
          </m:e>
          <m:sub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p</m:t>
            </m:r>
          </m:sub>
        </m:sSub>
      </m:oMath>
      <w:r>
        <w:rPr>
          <w:rFonts w:ascii="Arial" w:eastAsiaTheme="minorEastAsia" w:hAnsi="Arial" w:cs="Arial"/>
          <w:color w:val="000066"/>
          <w:sz w:val="20"/>
          <w:lang w:val="en-US"/>
        </w:rPr>
        <w:t xml:space="preserve"> </w:t>
      </w:r>
      <w:r>
        <w:rPr>
          <w:rFonts w:ascii="Arial" w:hAnsi="Arial" w:cs="Arial"/>
          <w:color w:val="000066"/>
          <w:sz w:val="20"/>
          <w:lang w:val="en-US"/>
        </w:rPr>
        <w:t xml:space="preserve">and standard deviation </w:t>
      </w:r>
      <m:oMath>
        <m:sSub>
          <m:sSubPr>
            <m:ctrlPr>
              <w:rPr>
                <w:rFonts w:ascii="Cambria Math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p</m:t>
            </m:r>
          </m:sub>
        </m:sSub>
      </m:oMath>
      <w:r>
        <w:rPr>
          <w:rFonts w:ascii="Arial" w:hAnsi="Arial" w:cs="Arial"/>
          <w:color w:val="000066"/>
          <w:sz w:val="20"/>
          <w:lang w:val="en-US"/>
        </w:rPr>
        <w:t xml:space="preserve"> of the aggregate portfolio returns.</w:t>
      </w:r>
      <w:r w:rsidR="0005675F">
        <w:rPr>
          <w:rFonts w:ascii="Arial" w:hAnsi="Arial" w:cs="Arial"/>
          <w:color w:val="000066"/>
          <w:sz w:val="20"/>
          <w:lang w:val="en-US"/>
        </w:rPr>
        <w:t xml:space="preserve"> </w:t>
      </w:r>
    </w:p>
    <w:p w14:paraId="741299E1" w14:textId="77777777" w:rsidR="005A5A79" w:rsidRPr="005A5A79" w:rsidRDefault="005A5A79" w:rsidP="005A5A79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E2" w14:textId="77777777" w:rsidR="004419D8" w:rsidRPr="00B93AE8" w:rsidRDefault="00D82F93" w:rsidP="008803B4">
      <w:pPr>
        <w:pStyle w:val="a3"/>
        <w:numPr>
          <w:ilvl w:val="0"/>
          <w:numId w:val="8"/>
        </w:numPr>
        <w:jc w:val="both"/>
        <w:rPr>
          <w:rFonts w:ascii="Arial" w:eastAsiaTheme="minorEastAsia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>Assume that the r</w:t>
      </w:r>
      <w:r w:rsidR="006348C5">
        <w:rPr>
          <w:rFonts w:ascii="Arial" w:hAnsi="Arial" w:cs="Arial"/>
          <w:color w:val="000066"/>
          <w:sz w:val="20"/>
          <w:lang w:val="en-US"/>
        </w:rPr>
        <w:t>eturns are normally distributed.</w:t>
      </w:r>
    </w:p>
    <w:p w14:paraId="741299E3" w14:textId="77777777" w:rsidR="00B93AE8" w:rsidRPr="00B93AE8" w:rsidRDefault="00B93AE8" w:rsidP="00B93AE8">
      <w:pPr>
        <w:pStyle w:val="a3"/>
        <w:ind w:left="1440"/>
        <w:jc w:val="both"/>
        <w:rPr>
          <w:rFonts w:ascii="Arial" w:eastAsiaTheme="minorEastAsia" w:hAnsi="Arial" w:cs="Arial"/>
          <w:color w:val="000066"/>
          <w:sz w:val="20"/>
          <w:lang w:val="en-US"/>
        </w:rPr>
      </w:pPr>
    </w:p>
    <w:p w14:paraId="741299E4" w14:textId="77777777" w:rsidR="00B93AE8" w:rsidRDefault="00B93AE8" w:rsidP="00B93AE8">
      <w:pPr>
        <w:pStyle w:val="a3"/>
        <w:numPr>
          <w:ilvl w:val="0"/>
          <w:numId w:val="8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Compute the portfolio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using today’s portfolio value. </w:t>
      </w:r>
    </w:p>
    <w:p w14:paraId="741299E5" w14:textId="77777777" w:rsidR="00B93AE8" w:rsidRPr="00B93AE8" w:rsidRDefault="00B93AE8" w:rsidP="00B93AE8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E6" w14:textId="77777777" w:rsidR="00B93AE8" w:rsidRDefault="00B93AE8" w:rsidP="00B93AE8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E7" w14:textId="77777777" w:rsidR="00B93AE8" w:rsidRPr="006348C5" w:rsidRDefault="00B93AE8" w:rsidP="00172EB3">
      <w:pPr>
        <w:pStyle w:val="a3"/>
        <w:numPr>
          <w:ilvl w:val="0"/>
          <w:numId w:val="7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6348C5">
        <w:rPr>
          <w:rFonts w:ascii="Arial" w:hAnsi="Arial" w:cs="Arial"/>
          <w:color w:val="000066"/>
          <w:sz w:val="20"/>
          <w:lang w:val="en-US"/>
        </w:rPr>
        <w:t xml:space="preserve">Estimate the 1-day 99% </w:t>
      </w:r>
      <w:proofErr w:type="spellStart"/>
      <w:r w:rsidRPr="006348C5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6348C5">
        <w:rPr>
          <w:rFonts w:ascii="Arial" w:hAnsi="Arial" w:cs="Arial"/>
          <w:color w:val="000066"/>
          <w:sz w:val="20"/>
          <w:lang w:val="en-US"/>
        </w:rPr>
        <w:t xml:space="preserve"> of the consolidated portfolio </w:t>
      </w:r>
      <w:r w:rsidR="00856778" w:rsidRPr="006348C5">
        <w:rPr>
          <w:rFonts w:ascii="Arial" w:hAnsi="Arial" w:cs="Arial"/>
          <w:color w:val="000066"/>
          <w:sz w:val="20"/>
          <w:lang w:val="en-US"/>
        </w:rPr>
        <w:t>for</w:t>
      </w:r>
      <w:r w:rsidRPr="006348C5">
        <w:rPr>
          <w:rFonts w:ascii="Arial" w:hAnsi="Arial" w:cs="Arial"/>
          <w:color w:val="000066"/>
          <w:sz w:val="20"/>
          <w:lang w:val="en-US"/>
        </w:rPr>
        <w:t xml:space="preserve"> the situation date 1 April 2010 using the Historical Simulation approach. </w:t>
      </w:r>
    </w:p>
    <w:p w14:paraId="741299E8" w14:textId="77777777" w:rsidR="00B93AE8" w:rsidRPr="00FF5E4B" w:rsidRDefault="006348C5" w:rsidP="00FF5E4B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6348C5">
        <w:rPr>
          <w:rFonts w:ascii="Arial" w:hAnsi="Arial" w:cs="Arial"/>
          <w:color w:val="000066"/>
          <w:sz w:val="20"/>
          <w:lang w:val="en-US"/>
        </w:rPr>
        <w:t>Use</w:t>
      </w:r>
      <w:r w:rsidR="00B93AE8" w:rsidRPr="00FF5E4B">
        <w:rPr>
          <w:rFonts w:ascii="Arial" w:hAnsi="Arial" w:cs="Arial"/>
          <w:color w:val="000066"/>
          <w:sz w:val="20"/>
          <w:lang w:val="en-US"/>
        </w:rPr>
        <w:t xml:space="preserve"> the overnight relative returns of the </w:t>
      </w:r>
      <w:r w:rsidR="00B93AE8" w:rsidRPr="00FF5E4B">
        <w:rPr>
          <w:rFonts w:ascii="Arial" w:hAnsi="Arial" w:cs="Arial"/>
          <w:i/>
          <w:color w:val="000066"/>
          <w:sz w:val="20"/>
          <w:lang w:val="en-US"/>
        </w:rPr>
        <w:t>consolidated</w:t>
      </w:r>
      <w:r w:rsidR="00B93AE8" w:rsidRPr="00FF5E4B">
        <w:rPr>
          <w:rFonts w:ascii="Arial" w:hAnsi="Arial" w:cs="Arial"/>
          <w:color w:val="000066"/>
          <w:sz w:val="20"/>
          <w:lang w:val="en-US"/>
        </w:rPr>
        <w:t xml:space="preserve"> portfolio for each day </w:t>
      </w:r>
      <w:r w:rsidR="00856778">
        <w:rPr>
          <w:rFonts w:ascii="Arial" w:hAnsi="Arial" w:cs="Arial"/>
          <w:color w:val="000066"/>
          <w:sz w:val="20"/>
          <w:lang w:val="en-US"/>
        </w:rPr>
        <w:t>from</w:t>
      </w:r>
      <w:r w:rsidR="00B93AE8" w:rsidRPr="00FF5E4B">
        <w:rPr>
          <w:rFonts w:ascii="Arial" w:hAnsi="Arial" w:cs="Arial"/>
          <w:color w:val="000066"/>
          <w:sz w:val="20"/>
          <w:lang w:val="en-US"/>
        </w:rPr>
        <w:t xml:space="preserve"> the observation period as </w:t>
      </w:r>
      <m:oMath>
        <m:sSub>
          <m:sSubPr>
            <m:ctrlPr>
              <w:rPr>
                <w:rFonts w:ascii="Cambria Math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p,t-i</m:t>
            </m:r>
          </m:sub>
        </m:sSub>
        <m:r>
          <w:rPr>
            <w:rFonts w:ascii="Cambria Math" w:hAnsi="Cambria Math" w:cs="Arial"/>
            <w:color w:val="000066"/>
            <w:sz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w</m:t>
            </m:r>
          </m:e>
          <m:sub>
            <m:r>
              <w:rPr>
                <w:rFonts w:ascii="Cambria Math" w:hAnsi="Cambria Math" w:cs="Arial"/>
                <w:color w:val="000066"/>
                <w:sz w:val="20"/>
                <w:lang w:val="en-US"/>
              </w:rPr>
              <m:t>1t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1,t-i</m:t>
            </m:r>
          </m:sub>
        </m:sSub>
        <m:r>
          <w:rPr>
            <w:rFonts w:ascii="Cambria Math" w:eastAsiaTheme="minorEastAsia" w:hAnsi="Cambria Math" w:cs="Arial"/>
            <w:color w:val="000066"/>
            <w:sz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2t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66"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66"/>
                <w:sz w:val="20"/>
                <w:lang w:val="en-US"/>
              </w:rPr>
              <m:t>2t-i</m:t>
            </m:r>
          </m:sub>
        </m:sSub>
      </m:oMath>
      <w:r w:rsidR="00856778">
        <w:rPr>
          <w:rFonts w:ascii="Arial" w:eastAsiaTheme="minorEastAsia" w:hAnsi="Arial" w:cs="Arial"/>
          <w:color w:val="000066"/>
          <w:sz w:val="20"/>
          <w:lang w:val="en-US"/>
        </w:rPr>
        <w:t>,</w:t>
      </w:r>
      <w:r w:rsidR="00547660" w:rsidRPr="00FF5E4B">
        <w:rPr>
          <w:rFonts w:ascii="Arial" w:eastAsiaTheme="minorEastAsia" w:hAnsi="Arial" w:cs="Arial"/>
          <w:color w:val="000066"/>
          <w:sz w:val="20"/>
          <w:lang w:val="en-US"/>
        </w:rPr>
        <w:t xml:space="preserve"> for all </w:t>
      </w:r>
      <m:oMath>
        <m:r>
          <w:rPr>
            <w:rFonts w:ascii="Cambria Math" w:eastAsiaTheme="minorEastAsia" w:hAnsi="Cambria Math" w:cs="Arial"/>
            <w:color w:val="000066"/>
            <w:sz w:val="20"/>
            <w:lang w:val="en-US"/>
          </w:rPr>
          <m:t>i=0,1,…, 783</m:t>
        </m:r>
      </m:oMath>
      <w:r w:rsidR="00B93AE8" w:rsidRPr="00FF5E4B">
        <w:rPr>
          <w:rFonts w:ascii="Arial" w:hAnsi="Arial" w:cs="Arial"/>
          <w:color w:val="000066"/>
          <w:sz w:val="20"/>
          <w:lang w:val="en-US"/>
        </w:rPr>
        <w:t>.</w:t>
      </w:r>
      <w:r w:rsidR="00547660" w:rsidRPr="00FF5E4B">
        <w:rPr>
          <w:rFonts w:ascii="Arial" w:hAnsi="Arial" w:cs="Arial"/>
          <w:color w:val="000066"/>
          <w:sz w:val="20"/>
          <w:lang w:val="en-US"/>
        </w:rPr>
        <w:t xml:space="preserve"> Note that for each day in the history, we use today’s asset weights in the portfolio. </w:t>
      </w:r>
    </w:p>
    <w:p w14:paraId="741299E9" w14:textId="77777777" w:rsidR="00B93AE8" w:rsidRDefault="00B93AE8" w:rsidP="00B93AE8">
      <w:pPr>
        <w:pStyle w:val="a3"/>
        <w:ind w:left="1440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EA" w14:textId="77777777" w:rsidR="00FF5E4B" w:rsidRDefault="00B93AE8" w:rsidP="00FF5E4B">
      <w:pPr>
        <w:pStyle w:val="a3"/>
        <w:numPr>
          <w:ilvl w:val="0"/>
          <w:numId w:val="9"/>
        </w:numPr>
        <w:jc w:val="both"/>
        <w:rPr>
          <w:rFonts w:ascii="Arial" w:hAnsi="Arial" w:cs="Arial"/>
          <w:color w:val="000066"/>
          <w:sz w:val="20"/>
          <w:lang w:val="en-US"/>
        </w:rPr>
      </w:pPr>
      <w:r w:rsidRPr="00FF5E4B">
        <w:rPr>
          <w:rFonts w:ascii="Arial" w:hAnsi="Arial" w:cs="Arial"/>
          <w:color w:val="000066"/>
          <w:sz w:val="20"/>
          <w:lang w:val="en-US"/>
        </w:rPr>
        <w:t xml:space="preserve">Compute the </w:t>
      </w:r>
      <w:r w:rsidR="00547660" w:rsidRPr="00FF5E4B">
        <w:rPr>
          <w:rFonts w:ascii="Arial" w:hAnsi="Arial" w:cs="Arial"/>
          <w:color w:val="000066"/>
          <w:sz w:val="20"/>
          <w:lang w:val="en-US"/>
        </w:rPr>
        <w:t>consolidated</w:t>
      </w:r>
      <w:r w:rsidRPr="00FF5E4B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FF5E4B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FF5E4B">
        <w:rPr>
          <w:rFonts w:ascii="Arial" w:hAnsi="Arial" w:cs="Arial"/>
          <w:color w:val="000066"/>
          <w:sz w:val="20"/>
          <w:lang w:val="en-US"/>
        </w:rPr>
        <w:t xml:space="preserve"> using </w:t>
      </w:r>
      <w:proofErr w:type="gramStart"/>
      <w:r w:rsidRPr="00FF5E4B">
        <w:rPr>
          <w:rFonts w:ascii="Arial" w:hAnsi="Arial" w:cs="Arial"/>
          <w:color w:val="000066"/>
          <w:sz w:val="20"/>
          <w:lang w:val="en-US"/>
        </w:rPr>
        <w:t>todays</w:t>
      </w:r>
      <w:proofErr w:type="gramEnd"/>
      <w:r w:rsidRPr="00FF5E4B">
        <w:rPr>
          <w:rFonts w:ascii="Arial" w:hAnsi="Arial" w:cs="Arial"/>
          <w:color w:val="000066"/>
          <w:sz w:val="20"/>
          <w:lang w:val="en-US"/>
        </w:rPr>
        <w:t xml:space="preserve"> portfolio value </w:t>
      </w:r>
    </w:p>
    <w:p w14:paraId="741299EB" w14:textId="77777777" w:rsidR="00FF5E4B" w:rsidRPr="00FF5E4B" w:rsidRDefault="00FF5E4B" w:rsidP="00FF5E4B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EC" w14:textId="77777777" w:rsidR="00FF5E4B" w:rsidRPr="00FF5E4B" w:rsidRDefault="00FF5E4B" w:rsidP="00FF5E4B">
      <w:pPr>
        <w:pStyle w:val="a3"/>
        <w:ind w:left="1428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ED" w14:textId="77777777" w:rsidR="00B93AE8" w:rsidRDefault="00FF5E4B" w:rsidP="00FF5E4B">
      <w:pPr>
        <w:pStyle w:val="a3"/>
        <w:numPr>
          <w:ilvl w:val="0"/>
          <w:numId w:val="7"/>
        </w:numPr>
        <w:jc w:val="both"/>
        <w:rPr>
          <w:rFonts w:ascii="Arial" w:eastAsiaTheme="minorEastAsia" w:hAnsi="Arial" w:cs="Arial"/>
          <w:color w:val="000066"/>
          <w:sz w:val="20"/>
          <w:lang w:val="en-US"/>
        </w:rPr>
      </w:pPr>
      <w:r>
        <w:rPr>
          <w:rFonts w:ascii="Arial" w:eastAsiaTheme="minorEastAsia" w:hAnsi="Arial" w:cs="Arial"/>
          <w:color w:val="000066"/>
          <w:sz w:val="20"/>
          <w:lang w:val="en-US"/>
        </w:rPr>
        <w:t xml:space="preserve">Compare the consolidated </w:t>
      </w:r>
      <w:proofErr w:type="spellStart"/>
      <w:r>
        <w:rPr>
          <w:rFonts w:ascii="Arial" w:eastAsiaTheme="minorEastAsia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eastAsiaTheme="minorEastAsia" w:hAnsi="Arial" w:cs="Arial"/>
          <w:color w:val="000066"/>
          <w:sz w:val="20"/>
          <w:lang w:val="en-US"/>
        </w:rPr>
        <w:t xml:space="preserve"> figures to the sum of </w:t>
      </w:r>
      <w:r w:rsidR="00856778">
        <w:rPr>
          <w:rFonts w:ascii="Arial" w:eastAsiaTheme="minorEastAsia" w:hAnsi="Arial" w:cs="Arial"/>
          <w:color w:val="000066"/>
          <w:sz w:val="20"/>
          <w:lang w:val="en-US"/>
        </w:rPr>
        <w:t xml:space="preserve">individual portfolio </w:t>
      </w:r>
      <w:proofErr w:type="spellStart"/>
      <w:r>
        <w:rPr>
          <w:rFonts w:ascii="Arial" w:eastAsiaTheme="minorEastAsia" w:hAnsi="Arial" w:cs="Arial"/>
          <w:color w:val="000066"/>
          <w:sz w:val="20"/>
          <w:lang w:val="en-US"/>
        </w:rPr>
        <w:t>VaRs.</w:t>
      </w:r>
      <w:proofErr w:type="spellEnd"/>
      <w:r>
        <w:rPr>
          <w:rFonts w:ascii="Arial" w:eastAsiaTheme="minorEastAsia" w:hAnsi="Arial" w:cs="Arial"/>
          <w:color w:val="000066"/>
          <w:sz w:val="20"/>
          <w:lang w:val="en-US"/>
        </w:rPr>
        <w:t xml:space="preserve"> Can you explain the difference? How large </w:t>
      </w:r>
      <w:r w:rsidR="00E247C2">
        <w:rPr>
          <w:rFonts w:ascii="Arial" w:eastAsiaTheme="minorEastAsia" w:hAnsi="Arial" w:cs="Arial"/>
          <w:color w:val="000066"/>
          <w:sz w:val="20"/>
          <w:lang w:val="en-US"/>
        </w:rPr>
        <w:t>is</w:t>
      </w:r>
      <w:r>
        <w:rPr>
          <w:rFonts w:ascii="Arial" w:eastAsiaTheme="minorEastAsia" w:hAnsi="Arial" w:cs="Arial"/>
          <w:color w:val="000066"/>
          <w:sz w:val="20"/>
          <w:lang w:val="en-US"/>
        </w:rPr>
        <w:t xml:space="preserve"> the diversification effect</w:t>
      </w:r>
      <w:r w:rsidR="00E247C2">
        <w:rPr>
          <w:rFonts w:ascii="Arial" w:eastAsiaTheme="minorEastAsia" w:hAnsi="Arial" w:cs="Arial"/>
          <w:color w:val="000066"/>
          <w:sz w:val="20"/>
          <w:lang w:val="en-US"/>
        </w:rPr>
        <w:t xml:space="preserve"> for each of the </w:t>
      </w:r>
      <w:proofErr w:type="spellStart"/>
      <w:r w:rsidR="00E247C2">
        <w:rPr>
          <w:rFonts w:ascii="Arial" w:eastAsiaTheme="minorEastAsia" w:hAnsi="Arial" w:cs="Arial"/>
          <w:color w:val="000066"/>
          <w:sz w:val="20"/>
          <w:lang w:val="en-US"/>
        </w:rPr>
        <w:t>VaR</w:t>
      </w:r>
      <w:proofErr w:type="spellEnd"/>
      <w:r w:rsidR="00E247C2">
        <w:rPr>
          <w:rFonts w:ascii="Arial" w:eastAsiaTheme="minorEastAsia" w:hAnsi="Arial" w:cs="Arial"/>
          <w:color w:val="000066"/>
          <w:sz w:val="20"/>
          <w:lang w:val="en-US"/>
        </w:rPr>
        <w:t xml:space="preserve"> models</w:t>
      </w:r>
      <w:r>
        <w:rPr>
          <w:rFonts w:ascii="Arial" w:eastAsiaTheme="minorEastAsia" w:hAnsi="Arial" w:cs="Arial"/>
          <w:color w:val="000066"/>
          <w:sz w:val="20"/>
          <w:lang w:val="en-US"/>
        </w:rPr>
        <w:t>?</w:t>
      </w:r>
    </w:p>
    <w:p w14:paraId="741299EE" w14:textId="77777777" w:rsidR="00E247C2" w:rsidRDefault="00E247C2" w:rsidP="00C14E48">
      <w:pPr>
        <w:ind w:left="360"/>
        <w:jc w:val="both"/>
        <w:rPr>
          <w:rFonts w:ascii="Arial" w:eastAsiaTheme="minorEastAsia" w:hAnsi="Arial" w:cs="Arial"/>
          <w:color w:val="000066"/>
          <w:sz w:val="20"/>
          <w:lang w:val="en-US"/>
        </w:rPr>
      </w:pPr>
    </w:p>
    <w:p w14:paraId="741299EF" w14:textId="77777777" w:rsidR="00C14E48" w:rsidRDefault="00C14E48" w:rsidP="00C14E48">
      <w:pPr>
        <w:jc w:val="both"/>
        <w:rPr>
          <w:rFonts w:ascii="Arial" w:hAnsi="Arial" w:cs="Arial"/>
          <w:color w:val="000066"/>
          <w:sz w:val="24"/>
          <w:lang w:val="en-US"/>
        </w:rPr>
      </w:pPr>
      <w:r>
        <w:rPr>
          <w:rFonts w:ascii="Arial" w:hAnsi="Arial" w:cs="Arial"/>
          <w:color w:val="FF6600"/>
          <w:sz w:val="24"/>
          <w:lang w:val="en-US"/>
        </w:rPr>
        <w:t>3</w:t>
      </w:r>
      <w:r w:rsidRPr="00E71180">
        <w:rPr>
          <w:rFonts w:ascii="Arial" w:hAnsi="Arial" w:cs="Arial"/>
          <w:color w:val="FF6600"/>
          <w:sz w:val="24"/>
          <w:lang w:val="en-US"/>
        </w:rPr>
        <w:t>.</w:t>
      </w:r>
      <w:r w:rsidRPr="00E71180">
        <w:rPr>
          <w:rFonts w:ascii="Arial" w:hAnsi="Arial" w:cs="Arial"/>
          <w:color w:val="000066"/>
          <w:sz w:val="24"/>
          <w:lang w:val="en-US"/>
        </w:rPr>
        <w:tab/>
      </w:r>
      <w:r>
        <w:rPr>
          <w:rFonts w:ascii="Arial" w:hAnsi="Arial" w:cs="Arial"/>
          <w:color w:val="000066"/>
          <w:sz w:val="24"/>
          <w:lang w:val="en-US"/>
        </w:rPr>
        <w:t xml:space="preserve"> </w:t>
      </w:r>
      <w:proofErr w:type="spellStart"/>
      <w:r w:rsidRPr="00E71180">
        <w:rPr>
          <w:rFonts w:ascii="Arial" w:hAnsi="Arial" w:cs="Arial"/>
          <w:color w:val="000066"/>
          <w:sz w:val="24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66"/>
          <w:sz w:val="24"/>
          <w:lang w:val="en-US"/>
        </w:rPr>
        <w:t>Backtesting</w:t>
      </w:r>
      <w:proofErr w:type="spellEnd"/>
    </w:p>
    <w:p w14:paraId="741299F0" w14:textId="77777777" w:rsidR="00C53E1C" w:rsidRDefault="00C53E1C" w:rsidP="00C14E48">
      <w:pPr>
        <w:jc w:val="both"/>
        <w:rPr>
          <w:rFonts w:ascii="Arial" w:hAnsi="Arial" w:cs="Arial"/>
          <w:color w:val="000066"/>
          <w:sz w:val="20"/>
          <w:lang w:val="en-US"/>
        </w:rPr>
      </w:pPr>
      <w:r w:rsidRPr="00C53E1C">
        <w:rPr>
          <w:rFonts w:ascii="Arial" w:hAnsi="Arial" w:cs="Arial"/>
          <w:color w:val="000066"/>
          <w:sz w:val="20"/>
          <w:lang w:val="en-US"/>
        </w:rPr>
        <w:t xml:space="preserve">In this exercise we will look at the empirical performance of </w:t>
      </w:r>
      <w:r>
        <w:rPr>
          <w:rFonts w:ascii="Arial" w:hAnsi="Arial" w:cs="Arial"/>
          <w:color w:val="000066"/>
          <w:sz w:val="20"/>
          <w:lang w:val="en-US"/>
        </w:rPr>
        <w:t xml:space="preserve">the </w:t>
      </w:r>
      <w:r w:rsidRPr="00C53E1C">
        <w:rPr>
          <w:rFonts w:ascii="Arial" w:hAnsi="Arial" w:cs="Arial"/>
          <w:color w:val="000066"/>
          <w:sz w:val="20"/>
          <w:lang w:val="en-US"/>
        </w:rPr>
        <w:t xml:space="preserve">Historical and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Pr="00C53E1C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C53E1C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Pr="00C53E1C">
        <w:rPr>
          <w:rFonts w:ascii="Arial" w:hAnsi="Arial" w:cs="Arial"/>
          <w:color w:val="000066"/>
          <w:sz w:val="20"/>
          <w:lang w:val="en-US"/>
        </w:rPr>
        <w:t xml:space="preserve"> models</w:t>
      </w:r>
      <w:r>
        <w:rPr>
          <w:rFonts w:ascii="Arial" w:hAnsi="Arial" w:cs="Arial"/>
          <w:color w:val="000066"/>
          <w:sz w:val="20"/>
          <w:lang w:val="en-US"/>
        </w:rPr>
        <w:t xml:space="preserve"> by performing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backtests</w:t>
      </w:r>
      <w:proofErr w:type="spellEnd"/>
      <w:r w:rsidRPr="00C53E1C">
        <w:rPr>
          <w:rFonts w:ascii="Arial" w:hAnsi="Arial" w:cs="Arial"/>
          <w:color w:val="000066"/>
          <w:sz w:val="20"/>
          <w:lang w:val="en-US"/>
        </w:rPr>
        <w:t>.</w:t>
      </w:r>
      <w:r>
        <w:rPr>
          <w:rFonts w:ascii="Arial" w:hAnsi="Arial" w:cs="Arial"/>
          <w:color w:val="000066"/>
          <w:sz w:val="20"/>
          <w:lang w:val="en-US"/>
        </w:rPr>
        <w:t xml:space="preserve"> </w:t>
      </w:r>
    </w:p>
    <w:p w14:paraId="741299F1" w14:textId="77777777" w:rsidR="00D32BC6" w:rsidRDefault="00C53E1C" w:rsidP="00C14E48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In a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backtest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we compare the 1-day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against the realized portfolio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PnL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over the next day</w:t>
      </w:r>
      <w:r w:rsidR="00843456">
        <w:rPr>
          <w:rFonts w:ascii="Arial" w:hAnsi="Arial" w:cs="Arial"/>
          <w:color w:val="000066"/>
          <w:sz w:val="20"/>
          <w:lang w:val="en-US"/>
        </w:rPr>
        <w:t xml:space="preserve"> for each day in our observation period</w:t>
      </w:r>
      <w:r>
        <w:rPr>
          <w:rFonts w:ascii="Arial" w:hAnsi="Arial" w:cs="Arial"/>
          <w:color w:val="000066"/>
          <w:sz w:val="20"/>
          <w:lang w:val="en-US"/>
        </w:rPr>
        <w:t xml:space="preserve">. </w:t>
      </w:r>
    </w:p>
    <w:p w14:paraId="741299F2" w14:textId="77777777" w:rsidR="00EE550D" w:rsidRDefault="00BD539D" w:rsidP="00C14E48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Consider a tracker in the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Eurostoxx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50 </w:t>
      </w:r>
      <w:r w:rsidR="00021774">
        <w:rPr>
          <w:rFonts w:ascii="Arial" w:hAnsi="Arial" w:cs="Arial"/>
          <w:color w:val="000066"/>
          <w:sz w:val="20"/>
          <w:lang w:val="en-US"/>
        </w:rPr>
        <w:t xml:space="preserve">(SX5E) </w:t>
      </w:r>
      <w:r>
        <w:rPr>
          <w:rFonts w:ascii="Arial" w:hAnsi="Arial" w:cs="Arial"/>
          <w:color w:val="000066"/>
          <w:sz w:val="20"/>
          <w:lang w:val="en-US"/>
        </w:rPr>
        <w:t xml:space="preserve">index. </w:t>
      </w:r>
      <w:r w:rsidR="00751048">
        <w:rPr>
          <w:rFonts w:ascii="Arial" w:hAnsi="Arial" w:cs="Arial"/>
          <w:color w:val="000066"/>
          <w:sz w:val="20"/>
          <w:lang w:val="en-US"/>
        </w:rPr>
        <w:t>Th</w:t>
      </w:r>
      <w:r w:rsidR="00021774">
        <w:rPr>
          <w:rFonts w:ascii="Arial" w:hAnsi="Arial" w:cs="Arial"/>
          <w:color w:val="000066"/>
          <w:sz w:val="20"/>
          <w:lang w:val="en-US"/>
        </w:rPr>
        <w:t>is</w:t>
      </w:r>
      <w:r w:rsidR="00751048">
        <w:rPr>
          <w:rFonts w:ascii="Arial" w:hAnsi="Arial" w:cs="Arial"/>
          <w:color w:val="000066"/>
          <w:sz w:val="20"/>
          <w:lang w:val="en-US"/>
        </w:rPr>
        <w:t xml:space="preserve"> portfolio is created on 2</w:t>
      </w:r>
      <w:r w:rsidR="003D5619">
        <w:rPr>
          <w:rFonts w:ascii="Arial" w:hAnsi="Arial" w:cs="Arial"/>
          <w:color w:val="000066"/>
          <w:sz w:val="20"/>
          <w:lang w:val="en-US"/>
        </w:rPr>
        <w:t xml:space="preserve"> January 2001 with an initial investment of EUR 1 </w:t>
      </w:r>
      <w:proofErr w:type="spellStart"/>
      <w:r w:rsidR="003D5619">
        <w:rPr>
          <w:rFonts w:ascii="Arial" w:hAnsi="Arial" w:cs="Arial"/>
          <w:color w:val="000066"/>
          <w:sz w:val="20"/>
          <w:lang w:val="en-US"/>
        </w:rPr>
        <w:t>mio</w:t>
      </w:r>
      <w:proofErr w:type="spellEnd"/>
      <w:r w:rsidR="003D5619">
        <w:rPr>
          <w:rFonts w:ascii="Arial" w:hAnsi="Arial" w:cs="Arial"/>
          <w:color w:val="000066"/>
          <w:sz w:val="20"/>
          <w:lang w:val="en-US"/>
        </w:rPr>
        <w:t xml:space="preserve">. </w:t>
      </w:r>
      <w:r w:rsidR="00021774">
        <w:rPr>
          <w:rFonts w:ascii="Arial" w:hAnsi="Arial" w:cs="Arial"/>
          <w:color w:val="000066"/>
          <w:sz w:val="20"/>
          <w:lang w:val="en-US"/>
        </w:rPr>
        <w:t xml:space="preserve">As a risk manager you are interested in the performance of the Historical and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="00021774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="00021774"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 w:rsidR="00021774">
        <w:rPr>
          <w:rFonts w:ascii="Arial" w:hAnsi="Arial" w:cs="Arial"/>
          <w:color w:val="000066"/>
          <w:sz w:val="20"/>
          <w:lang w:val="en-US"/>
        </w:rPr>
        <w:t xml:space="preserve"> models. </w:t>
      </w:r>
    </w:p>
    <w:p w14:paraId="741299F3" w14:textId="77777777" w:rsidR="00021774" w:rsidRDefault="00021774" w:rsidP="00C14E48">
      <w:p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Use the data in ‘Sheet2’ of </w:t>
      </w:r>
      <w:r w:rsidRPr="00021774">
        <w:rPr>
          <w:rFonts w:ascii="Arial" w:hAnsi="Arial" w:cs="Arial"/>
          <w:b/>
          <w:color w:val="000066"/>
          <w:sz w:val="20"/>
          <w:lang w:val="en-US"/>
        </w:rPr>
        <w:t>IndexData.xls</w:t>
      </w:r>
      <w:r>
        <w:rPr>
          <w:rFonts w:ascii="Arial" w:hAnsi="Arial" w:cs="Arial"/>
          <w:color w:val="000066"/>
          <w:sz w:val="20"/>
          <w:lang w:val="en-US"/>
        </w:rPr>
        <w:t xml:space="preserve"> containing the SX5E index values over the period 3 January 2000 – 1 April 2010 (2674 observations) to perform this exercise.</w:t>
      </w:r>
    </w:p>
    <w:p w14:paraId="741299F4" w14:textId="77777777" w:rsidR="00C00720" w:rsidRDefault="00C00720" w:rsidP="00C14E48">
      <w:pPr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F5" w14:textId="77777777" w:rsidR="00021774" w:rsidRDefault="00021774" w:rsidP="00021774">
      <w:pPr>
        <w:pStyle w:val="a3"/>
        <w:numPr>
          <w:ilvl w:val="0"/>
          <w:numId w:val="10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Compute </w:t>
      </w:r>
      <w:r w:rsidR="00D03B1C">
        <w:rPr>
          <w:rFonts w:ascii="Arial" w:hAnsi="Arial" w:cs="Arial"/>
          <w:color w:val="000066"/>
          <w:sz w:val="20"/>
          <w:lang w:val="en-US"/>
        </w:rPr>
        <w:t>for</w:t>
      </w:r>
      <w:r>
        <w:rPr>
          <w:rFonts w:ascii="Arial" w:hAnsi="Arial" w:cs="Arial"/>
          <w:color w:val="000066"/>
          <w:sz w:val="20"/>
          <w:lang w:val="en-US"/>
        </w:rPr>
        <w:t xml:space="preserve"> each day from 2 January 2001 – 1 April 2010</w:t>
      </w:r>
      <w:r w:rsidR="008C7D1B">
        <w:rPr>
          <w:rFonts w:ascii="Arial" w:hAnsi="Arial" w:cs="Arial"/>
          <w:color w:val="000066"/>
          <w:sz w:val="20"/>
          <w:lang w:val="en-US"/>
        </w:rPr>
        <w:t xml:space="preserve">, </w:t>
      </w:r>
      <w:proofErr w:type="gramStart"/>
      <w:r w:rsidR="008C7D1B">
        <w:rPr>
          <w:rFonts w:ascii="Arial" w:hAnsi="Arial" w:cs="Arial"/>
          <w:color w:val="000066"/>
          <w:sz w:val="20"/>
          <w:lang w:val="en-US"/>
        </w:rPr>
        <w:t>i.e.</w:t>
      </w:r>
      <w:proofErr w:type="gramEnd"/>
      <w:r w:rsidR="008C7D1B">
        <w:rPr>
          <w:rFonts w:ascii="Arial" w:hAnsi="Arial" w:cs="Arial"/>
          <w:color w:val="000066"/>
          <w:sz w:val="20"/>
          <w:lang w:val="en-US"/>
        </w:rPr>
        <w:t xml:space="preserve"> the </w:t>
      </w:r>
      <w:proofErr w:type="spellStart"/>
      <w:r w:rsidR="008C7D1B">
        <w:rPr>
          <w:rFonts w:ascii="Arial" w:hAnsi="Arial" w:cs="Arial"/>
          <w:color w:val="000066"/>
          <w:sz w:val="20"/>
          <w:lang w:val="en-US"/>
        </w:rPr>
        <w:t>backtest</w:t>
      </w:r>
      <w:proofErr w:type="spellEnd"/>
      <w:r w:rsidR="008C7D1B">
        <w:rPr>
          <w:rFonts w:ascii="Arial" w:hAnsi="Arial" w:cs="Arial"/>
          <w:color w:val="000066"/>
          <w:sz w:val="20"/>
          <w:lang w:val="en-US"/>
        </w:rPr>
        <w:t xml:space="preserve"> period,</w:t>
      </w:r>
      <w:r>
        <w:rPr>
          <w:rFonts w:ascii="Arial" w:hAnsi="Arial" w:cs="Arial"/>
          <w:color w:val="000066"/>
          <w:sz w:val="20"/>
          <w:lang w:val="en-US"/>
        </w:rPr>
        <w:t xml:space="preserve"> the portfolio value and </w:t>
      </w:r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 xml:space="preserve">the daily portfolio </w:t>
      </w:r>
      <w:proofErr w:type="spellStart"/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>PnL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using the overnight index returns.</w:t>
      </w:r>
    </w:p>
    <w:p w14:paraId="741299F6" w14:textId="77777777" w:rsidR="00021774" w:rsidRDefault="00021774" w:rsidP="00021774">
      <w:pPr>
        <w:pStyle w:val="a3"/>
        <w:jc w:val="both"/>
        <w:rPr>
          <w:rFonts w:ascii="Arial" w:hAnsi="Arial" w:cs="Arial"/>
          <w:color w:val="000066"/>
          <w:sz w:val="20"/>
          <w:lang w:val="en-US"/>
        </w:rPr>
      </w:pPr>
    </w:p>
    <w:p w14:paraId="741299F7" w14:textId="1BF80B26" w:rsidR="00021774" w:rsidRPr="00963DAE" w:rsidRDefault="00021774" w:rsidP="00021774">
      <w:pPr>
        <w:pStyle w:val="a3"/>
        <w:numPr>
          <w:ilvl w:val="0"/>
          <w:numId w:val="10"/>
        </w:numPr>
        <w:jc w:val="both"/>
        <w:rPr>
          <w:rFonts w:ascii="Arial" w:hAnsi="Arial" w:cs="Arial"/>
          <w:color w:val="000066"/>
          <w:sz w:val="20"/>
          <w:u w:val="single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Compute </w:t>
      </w:r>
      <w:r w:rsidR="00B00D6A">
        <w:rPr>
          <w:rFonts w:ascii="Arial" w:hAnsi="Arial" w:cs="Arial"/>
          <w:color w:val="000066"/>
          <w:sz w:val="20"/>
          <w:lang w:val="en-US"/>
        </w:rPr>
        <w:t>for</w:t>
      </w:r>
      <w:r>
        <w:rPr>
          <w:rFonts w:ascii="Arial" w:hAnsi="Arial" w:cs="Arial"/>
          <w:color w:val="000066"/>
          <w:sz w:val="20"/>
          <w:lang w:val="en-US"/>
        </w:rPr>
        <w:t xml:space="preserve"> each day </w:t>
      </w:r>
      <w:r w:rsidR="008C7D1B">
        <w:rPr>
          <w:rFonts w:ascii="Arial" w:hAnsi="Arial" w:cs="Arial"/>
          <w:color w:val="000066"/>
          <w:sz w:val="20"/>
          <w:lang w:val="en-US"/>
        </w:rPr>
        <w:t xml:space="preserve">from the </w:t>
      </w:r>
      <w:proofErr w:type="spellStart"/>
      <w:r w:rsidR="008C7D1B">
        <w:rPr>
          <w:rFonts w:ascii="Arial" w:hAnsi="Arial" w:cs="Arial"/>
          <w:color w:val="000066"/>
          <w:sz w:val="20"/>
          <w:lang w:val="en-US"/>
        </w:rPr>
        <w:t>backtest</w:t>
      </w:r>
      <w:proofErr w:type="spellEnd"/>
      <w:r w:rsidR="008C7D1B">
        <w:rPr>
          <w:rFonts w:ascii="Arial" w:hAnsi="Arial" w:cs="Arial"/>
          <w:color w:val="000066"/>
          <w:sz w:val="20"/>
          <w:lang w:val="en-US"/>
        </w:rPr>
        <w:t xml:space="preserve"> period the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="008C7D1B">
        <w:rPr>
          <w:rFonts w:ascii="Arial" w:hAnsi="Arial" w:cs="Arial"/>
          <w:color w:val="000066"/>
          <w:sz w:val="20"/>
          <w:lang w:val="en-US"/>
        </w:rPr>
        <w:t xml:space="preserve"> 1-day 99% </w:t>
      </w:r>
      <w:proofErr w:type="spellStart"/>
      <w:r w:rsidR="008C7D1B">
        <w:rPr>
          <w:rFonts w:ascii="Arial" w:hAnsi="Arial" w:cs="Arial"/>
          <w:color w:val="000066"/>
          <w:sz w:val="20"/>
          <w:lang w:val="en-US"/>
        </w:rPr>
        <w:t>VaR.</w:t>
      </w:r>
      <w:proofErr w:type="spellEnd"/>
      <w:r w:rsidR="008C7D1B">
        <w:rPr>
          <w:rFonts w:ascii="Arial" w:hAnsi="Arial" w:cs="Arial"/>
          <w:color w:val="000066"/>
          <w:sz w:val="20"/>
          <w:lang w:val="en-US"/>
        </w:rPr>
        <w:t xml:space="preserve"> Use for each situation date the most recent history</w:t>
      </w:r>
      <w:r w:rsidR="00137304">
        <w:rPr>
          <w:rFonts w:ascii="Arial" w:hAnsi="Arial" w:cs="Arial"/>
          <w:color w:val="000066"/>
          <w:sz w:val="20"/>
          <w:lang w:val="en-US"/>
        </w:rPr>
        <w:t xml:space="preserve"> of </w:t>
      </w:r>
      <w:r w:rsidR="00137304" w:rsidRPr="00963DAE">
        <w:rPr>
          <w:rFonts w:ascii="Arial" w:hAnsi="Arial" w:cs="Arial"/>
          <w:color w:val="000066"/>
          <w:sz w:val="20"/>
          <w:highlight w:val="red"/>
          <w:lang w:val="en-US"/>
        </w:rPr>
        <w:t>260 daily returns to re-</w:t>
      </w:r>
      <w:r w:rsidR="008C7D1B" w:rsidRPr="00963DAE">
        <w:rPr>
          <w:rFonts w:ascii="Arial" w:hAnsi="Arial" w:cs="Arial"/>
          <w:color w:val="000066"/>
          <w:sz w:val="20"/>
          <w:highlight w:val="red"/>
          <w:lang w:val="en-US"/>
        </w:rPr>
        <w:t>estimate</w:t>
      </w:r>
      <w:r w:rsidR="008C7D1B">
        <w:rPr>
          <w:rFonts w:ascii="Arial" w:hAnsi="Arial" w:cs="Arial"/>
          <w:color w:val="000066"/>
          <w:sz w:val="20"/>
          <w:lang w:val="en-US"/>
        </w:rPr>
        <w:t xml:space="preserve"> the mean and the </w:t>
      </w:r>
      <w:r w:rsidR="008C7D1B">
        <w:rPr>
          <w:rFonts w:ascii="Arial" w:hAnsi="Arial" w:cs="Arial"/>
          <w:color w:val="000066"/>
          <w:sz w:val="20"/>
          <w:lang w:val="en-US"/>
        </w:rPr>
        <w:lastRenderedPageBreak/>
        <w:t xml:space="preserve">standard deviation of the returns. </w:t>
      </w:r>
      <w:r w:rsidR="008C7D1B" w:rsidRPr="00963DAE">
        <w:rPr>
          <w:rFonts w:ascii="Arial" w:hAnsi="Arial" w:cs="Arial"/>
          <w:color w:val="000066"/>
          <w:sz w:val="20"/>
          <w:u w:val="single"/>
          <w:lang w:val="en-US"/>
        </w:rPr>
        <w:t>The data in the first year are provided to initialize the estimation.</w:t>
      </w:r>
    </w:p>
    <w:p w14:paraId="741299F8" w14:textId="77777777" w:rsidR="008C7D1B" w:rsidRPr="008C7D1B" w:rsidRDefault="008C7D1B" w:rsidP="008C7D1B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F9" w14:textId="023DBEB0" w:rsidR="008C7D1B" w:rsidRDefault="008C7D1B" w:rsidP="008C7D1B">
      <w:pPr>
        <w:pStyle w:val="a3"/>
        <w:numPr>
          <w:ilvl w:val="0"/>
          <w:numId w:val="10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Compute on each day from </w:t>
      </w:r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 xml:space="preserve">the </w:t>
      </w:r>
      <w:proofErr w:type="spellStart"/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>backtest</w:t>
      </w:r>
      <w:proofErr w:type="spellEnd"/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 xml:space="preserve"> period the Historical 1-day 99% </w:t>
      </w:r>
      <w:proofErr w:type="spellStart"/>
      <w:r w:rsidRPr="00963DAE">
        <w:rPr>
          <w:rFonts w:ascii="Arial" w:hAnsi="Arial" w:cs="Arial"/>
          <w:color w:val="000066"/>
          <w:sz w:val="20"/>
          <w:highlight w:val="red"/>
          <w:lang w:val="en-US"/>
        </w:rPr>
        <w:t>VaR</w:t>
      </w:r>
      <w:r>
        <w:rPr>
          <w:rFonts w:ascii="Arial" w:hAnsi="Arial" w:cs="Arial"/>
          <w:color w:val="000066"/>
          <w:sz w:val="20"/>
          <w:lang w:val="en-US"/>
        </w:rPr>
        <w:t>.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Use for each situation date the most recent hist</w:t>
      </w:r>
      <w:r w:rsidR="00137304">
        <w:rPr>
          <w:rFonts w:ascii="Arial" w:hAnsi="Arial" w:cs="Arial"/>
          <w:color w:val="000066"/>
          <w:sz w:val="20"/>
          <w:lang w:val="en-US"/>
        </w:rPr>
        <w:t>ory of 260 daily returns to re-</w:t>
      </w:r>
      <w:r>
        <w:rPr>
          <w:rFonts w:ascii="Arial" w:hAnsi="Arial" w:cs="Arial"/>
          <w:color w:val="000066"/>
          <w:sz w:val="20"/>
          <w:lang w:val="en-US"/>
        </w:rPr>
        <w:t xml:space="preserve">estimate the 1% quantile of the return distribution. </w:t>
      </w:r>
    </w:p>
    <w:p w14:paraId="741299FA" w14:textId="77777777" w:rsidR="008C7D1B" w:rsidRPr="008C7D1B" w:rsidRDefault="008C7D1B" w:rsidP="008C7D1B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FB" w14:textId="77777777" w:rsidR="008C7D1B" w:rsidRDefault="00B00D6A" w:rsidP="008C7D1B">
      <w:pPr>
        <w:pStyle w:val="a3"/>
        <w:numPr>
          <w:ilvl w:val="0"/>
          <w:numId w:val="10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>Plot the</w:t>
      </w:r>
      <w:r w:rsidR="005A2F0A">
        <w:rPr>
          <w:rFonts w:ascii="Arial" w:hAnsi="Arial" w:cs="Arial"/>
          <w:color w:val="000066"/>
          <w:sz w:val="20"/>
          <w:lang w:val="en-US"/>
        </w:rPr>
        <w:t xml:space="preserve"> realized portfolio </w:t>
      </w:r>
      <w:proofErr w:type="spellStart"/>
      <w:r w:rsidR="005A2F0A">
        <w:rPr>
          <w:rFonts w:ascii="Arial" w:hAnsi="Arial" w:cs="Arial"/>
          <w:color w:val="000066"/>
          <w:sz w:val="20"/>
          <w:lang w:val="en-US"/>
        </w:rPr>
        <w:t>PnL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over time</w:t>
      </w:r>
      <w:r w:rsidR="005A2F0A">
        <w:rPr>
          <w:rFonts w:ascii="Arial" w:hAnsi="Arial" w:cs="Arial"/>
          <w:color w:val="000066"/>
          <w:sz w:val="20"/>
          <w:lang w:val="en-US"/>
        </w:rPr>
        <w:t xml:space="preserve"> against the </w:t>
      </w:r>
      <w:r>
        <w:rPr>
          <w:rFonts w:ascii="Arial" w:hAnsi="Arial" w:cs="Arial"/>
          <w:color w:val="000066"/>
          <w:sz w:val="20"/>
          <w:lang w:val="en-US"/>
        </w:rPr>
        <w:t>associated</w:t>
      </w:r>
      <w:r w:rsidR="005A2F0A">
        <w:rPr>
          <w:rFonts w:ascii="Arial" w:hAnsi="Arial" w:cs="Arial"/>
          <w:color w:val="000066"/>
          <w:sz w:val="20"/>
          <w:lang w:val="en-US"/>
        </w:rPr>
        <w:t xml:space="preserve"> </w:t>
      </w:r>
      <w:r w:rsidR="00DE1777">
        <w:rPr>
          <w:rFonts w:ascii="Arial" w:hAnsi="Arial" w:cs="Arial"/>
          <w:color w:val="000066"/>
          <w:sz w:val="20"/>
          <w:lang w:val="en-US"/>
        </w:rPr>
        <w:t>Normal</w:t>
      </w:r>
      <w:r w:rsidR="005A2F0A">
        <w:rPr>
          <w:rFonts w:ascii="Arial" w:hAnsi="Arial" w:cs="Arial"/>
          <w:color w:val="000066"/>
          <w:sz w:val="20"/>
          <w:lang w:val="en-US"/>
        </w:rPr>
        <w:t xml:space="preserve"> and Historical </w:t>
      </w:r>
      <w:proofErr w:type="spellStart"/>
      <w:r w:rsidR="005A2F0A">
        <w:rPr>
          <w:rFonts w:ascii="Arial" w:hAnsi="Arial" w:cs="Arial"/>
          <w:color w:val="000066"/>
          <w:sz w:val="20"/>
          <w:lang w:val="en-US"/>
        </w:rPr>
        <w:t>VaR.</w:t>
      </w:r>
      <w:proofErr w:type="spellEnd"/>
      <w:r w:rsidR="005A2F0A">
        <w:rPr>
          <w:rFonts w:ascii="Arial" w:hAnsi="Arial" w:cs="Arial"/>
          <w:color w:val="000066"/>
          <w:sz w:val="20"/>
          <w:lang w:val="en-US"/>
        </w:rPr>
        <w:t xml:space="preserve"> Make sure that you compare the next day </w:t>
      </w:r>
      <w:proofErr w:type="spellStart"/>
      <w:r w:rsidR="005A2F0A">
        <w:rPr>
          <w:rFonts w:ascii="Arial" w:hAnsi="Arial" w:cs="Arial"/>
          <w:color w:val="000066"/>
          <w:sz w:val="20"/>
          <w:lang w:val="en-US"/>
        </w:rPr>
        <w:t>PnL</w:t>
      </w:r>
      <w:proofErr w:type="spellEnd"/>
      <w:r w:rsidR="005A2F0A">
        <w:rPr>
          <w:rFonts w:ascii="Arial" w:hAnsi="Arial" w:cs="Arial"/>
          <w:color w:val="000066"/>
          <w:sz w:val="20"/>
          <w:lang w:val="en-US"/>
        </w:rPr>
        <w:t xml:space="preserve"> against today’s </w:t>
      </w:r>
      <w:proofErr w:type="spellStart"/>
      <w:r w:rsidR="005A2F0A">
        <w:rPr>
          <w:rFonts w:ascii="Arial" w:hAnsi="Arial" w:cs="Arial"/>
          <w:color w:val="000066"/>
          <w:sz w:val="20"/>
          <w:lang w:val="en-US"/>
        </w:rPr>
        <w:t>VaR.</w:t>
      </w:r>
      <w:proofErr w:type="spellEnd"/>
      <w:r w:rsidR="005A2F0A">
        <w:rPr>
          <w:rFonts w:ascii="Arial" w:hAnsi="Arial" w:cs="Arial"/>
          <w:color w:val="000066"/>
          <w:sz w:val="20"/>
          <w:lang w:val="en-US"/>
        </w:rPr>
        <w:t xml:space="preserve"> </w:t>
      </w:r>
    </w:p>
    <w:p w14:paraId="741299FC" w14:textId="77777777" w:rsidR="005A2F0A" w:rsidRPr="005A2F0A" w:rsidRDefault="005A2F0A" w:rsidP="005A2F0A">
      <w:pPr>
        <w:pStyle w:val="a3"/>
        <w:rPr>
          <w:rFonts w:ascii="Arial" w:hAnsi="Arial" w:cs="Arial"/>
          <w:color w:val="000066"/>
          <w:sz w:val="20"/>
          <w:lang w:val="en-US"/>
        </w:rPr>
      </w:pPr>
    </w:p>
    <w:p w14:paraId="741299FD" w14:textId="77777777" w:rsidR="005A2F0A" w:rsidRPr="005A2F0A" w:rsidRDefault="005A2F0A" w:rsidP="005A2F0A">
      <w:pPr>
        <w:pStyle w:val="a3"/>
        <w:numPr>
          <w:ilvl w:val="0"/>
          <w:numId w:val="10"/>
        </w:numPr>
        <w:jc w:val="both"/>
        <w:rPr>
          <w:rFonts w:ascii="Arial" w:hAnsi="Arial" w:cs="Arial"/>
          <w:color w:val="000066"/>
          <w:sz w:val="20"/>
          <w:lang w:val="en-US"/>
        </w:rPr>
      </w:pPr>
      <w:r>
        <w:rPr>
          <w:rFonts w:ascii="Arial" w:hAnsi="Arial" w:cs="Arial"/>
          <w:color w:val="000066"/>
          <w:sz w:val="20"/>
          <w:lang w:val="en-US"/>
        </w:rPr>
        <w:t xml:space="preserve">For each of the two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models, compute the realized number of </w:t>
      </w:r>
      <w:proofErr w:type="spellStart"/>
      <w:r>
        <w:rPr>
          <w:rFonts w:ascii="Arial" w:hAnsi="Arial" w:cs="Arial"/>
          <w:color w:val="000066"/>
          <w:sz w:val="20"/>
          <w:lang w:val="en-US"/>
        </w:rPr>
        <w:t>VaR</w:t>
      </w:r>
      <w:proofErr w:type="spellEnd"/>
      <w:r>
        <w:rPr>
          <w:rFonts w:ascii="Arial" w:hAnsi="Arial" w:cs="Arial"/>
          <w:color w:val="000066"/>
          <w:sz w:val="20"/>
          <w:lang w:val="en-US"/>
        </w:rPr>
        <w:t xml:space="preserve"> exceptions. What is th</w:t>
      </w:r>
      <w:r w:rsidR="001B7997">
        <w:rPr>
          <w:rFonts w:ascii="Arial" w:hAnsi="Arial" w:cs="Arial"/>
          <w:color w:val="000066"/>
          <w:sz w:val="20"/>
          <w:lang w:val="en-US"/>
        </w:rPr>
        <w:t>e expected number of exceptions?</w:t>
      </w:r>
      <w:r>
        <w:rPr>
          <w:rFonts w:ascii="Arial" w:hAnsi="Arial" w:cs="Arial"/>
          <w:color w:val="000066"/>
          <w:sz w:val="20"/>
          <w:lang w:val="en-US"/>
        </w:rPr>
        <w:t xml:space="preserve"> Which of the two models performs best?</w:t>
      </w:r>
    </w:p>
    <w:p w14:paraId="741299FE" w14:textId="77777777" w:rsidR="008C7D1B" w:rsidRPr="00B15730" w:rsidRDefault="008C7D1B" w:rsidP="008C7D1B">
      <w:pPr>
        <w:pStyle w:val="a3"/>
        <w:jc w:val="both"/>
        <w:rPr>
          <w:rFonts w:ascii="Arial" w:hAnsi="Arial" w:cs="Arial"/>
          <w:color w:val="000066"/>
          <w:sz w:val="20"/>
          <w:lang w:eastAsia="ko-KR"/>
        </w:rPr>
      </w:pPr>
    </w:p>
    <w:p w14:paraId="741299FF" w14:textId="77777777" w:rsidR="00C14E48" w:rsidRPr="00C14E48" w:rsidRDefault="00C14E48" w:rsidP="00C14E48">
      <w:pPr>
        <w:ind w:left="360"/>
        <w:jc w:val="both"/>
        <w:rPr>
          <w:rFonts w:ascii="Arial" w:eastAsiaTheme="minorEastAsia" w:hAnsi="Arial" w:cs="Arial"/>
          <w:color w:val="000066"/>
          <w:sz w:val="20"/>
          <w:lang w:val="en-US"/>
        </w:rPr>
      </w:pPr>
    </w:p>
    <w:sectPr w:rsidR="00C14E48" w:rsidRPr="00C1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6883" w14:textId="77777777" w:rsidR="00EB677F" w:rsidRDefault="00EB677F" w:rsidP="007D7BB9">
      <w:pPr>
        <w:spacing w:after="0" w:line="240" w:lineRule="auto"/>
      </w:pPr>
      <w:r>
        <w:separator/>
      </w:r>
    </w:p>
  </w:endnote>
  <w:endnote w:type="continuationSeparator" w:id="0">
    <w:p w14:paraId="6F8E8463" w14:textId="77777777" w:rsidR="00EB677F" w:rsidRDefault="00EB677F" w:rsidP="007D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C1F9" w14:textId="77777777" w:rsidR="00EB677F" w:rsidRDefault="00EB677F" w:rsidP="007D7BB9">
      <w:pPr>
        <w:spacing w:after="0" w:line="240" w:lineRule="auto"/>
      </w:pPr>
      <w:r>
        <w:separator/>
      </w:r>
    </w:p>
  </w:footnote>
  <w:footnote w:type="continuationSeparator" w:id="0">
    <w:p w14:paraId="5E844DEF" w14:textId="77777777" w:rsidR="00EB677F" w:rsidRDefault="00EB677F" w:rsidP="007D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65E"/>
    <w:multiLevelType w:val="hybridMultilevel"/>
    <w:tmpl w:val="E046684E"/>
    <w:lvl w:ilvl="0" w:tplc="D6F888D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203DF"/>
    <w:multiLevelType w:val="hybridMultilevel"/>
    <w:tmpl w:val="DE52A0E6"/>
    <w:lvl w:ilvl="0" w:tplc="8BEC54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B13034"/>
    <w:multiLevelType w:val="hybridMultilevel"/>
    <w:tmpl w:val="9C8E6F24"/>
    <w:lvl w:ilvl="0" w:tplc="D4E84A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B20B8"/>
    <w:multiLevelType w:val="hybridMultilevel"/>
    <w:tmpl w:val="D74074B8"/>
    <w:lvl w:ilvl="0" w:tplc="9AAC4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AA64AD"/>
    <w:multiLevelType w:val="hybridMultilevel"/>
    <w:tmpl w:val="5F14EBF2"/>
    <w:lvl w:ilvl="0" w:tplc="90FC8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CF394F"/>
    <w:multiLevelType w:val="hybridMultilevel"/>
    <w:tmpl w:val="5F14EBF2"/>
    <w:lvl w:ilvl="0" w:tplc="90FC8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470D92"/>
    <w:multiLevelType w:val="hybridMultilevel"/>
    <w:tmpl w:val="E046684E"/>
    <w:lvl w:ilvl="0" w:tplc="D6F888D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3651A"/>
    <w:multiLevelType w:val="hybridMultilevel"/>
    <w:tmpl w:val="1BAE54C4"/>
    <w:lvl w:ilvl="0" w:tplc="8EB4396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6A7B16"/>
    <w:multiLevelType w:val="hybridMultilevel"/>
    <w:tmpl w:val="0FD6F18C"/>
    <w:lvl w:ilvl="0" w:tplc="66A42F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5D3175"/>
    <w:multiLevelType w:val="hybridMultilevel"/>
    <w:tmpl w:val="5F14EBF2"/>
    <w:lvl w:ilvl="0" w:tplc="90FC83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AA4699"/>
    <w:multiLevelType w:val="hybridMultilevel"/>
    <w:tmpl w:val="1CBCE18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95308">
    <w:abstractNumId w:val="6"/>
  </w:num>
  <w:num w:numId="2" w16cid:durableId="1807358233">
    <w:abstractNumId w:val="2"/>
  </w:num>
  <w:num w:numId="3" w16cid:durableId="1911772658">
    <w:abstractNumId w:val="5"/>
  </w:num>
  <w:num w:numId="4" w16cid:durableId="1519856122">
    <w:abstractNumId w:val="1"/>
  </w:num>
  <w:num w:numId="5" w16cid:durableId="2012028616">
    <w:abstractNumId w:val="9"/>
  </w:num>
  <w:num w:numId="6" w16cid:durableId="1493791705">
    <w:abstractNumId w:val="4"/>
  </w:num>
  <w:num w:numId="7" w16cid:durableId="970131273">
    <w:abstractNumId w:val="0"/>
  </w:num>
  <w:num w:numId="8" w16cid:durableId="2039549603">
    <w:abstractNumId w:val="8"/>
  </w:num>
  <w:num w:numId="9" w16cid:durableId="1528173147">
    <w:abstractNumId w:val="7"/>
  </w:num>
  <w:num w:numId="10" w16cid:durableId="1268350843">
    <w:abstractNumId w:val="10"/>
  </w:num>
  <w:num w:numId="11" w16cid:durableId="1523350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0E0"/>
    <w:rsid w:val="00021774"/>
    <w:rsid w:val="000307B7"/>
    <w:rsid w:val="000342A5"/>
    <w:rsid w:val="0005675F"/>
    <w:rsid w:val="000F1A68"/>
    <w:rsid w:val="00124ED0"/>
    <w:rsid w:val="00137304"/>
    <w:rsid w:val="001B7997"/>
    <w:rsid w:val="001F6189"/>
    <w:rsid w:val="002117E2"/>
    <w:rsid w:val="00216C08"/>
    <w:rsid w:val="00232143"/>
    <w:rsid w:val="00235DD3"/>
    <w:rsid w:val="00251619"/>
    <w:rsid w:val="002913F6"/>
    <w:rsid w:val="002C7B21"/>
    <w:rsid w:val="002E1A7A"/>
    <w:rsid w:val="00360937"/>
    <w:rsid w:val="00373127"/>
    <w:rsid w:val="003A3D66"/>
    <w:rsid w:val="003C4EB5"/>
    <w:rsid w:val="003D46BB"/>
    <w:rsid w:val="003D4D33"/>
    <w:rsid w:val="003D5619"/>
    <w:rsid w:val="00416F98"/>
    <w:rsid w:val="00425DF8"/>
    <w:rsid w:val="00437348"/>
    <w:rsid w:val="004419D8"/>
    <w:rsid w:val="0045523B"/>
    <w:rsid w:val="0046623B"/>
    <w:rsid w:val="00481E4B"/>
    <w:rsid w:val="004A4607"/>
    <w:rsid w:val="004B32AB"/>
    <w:rsid w:val="004B38D6"/>
    <w:rsid w:val="00513D86"/>
    <w:rsid w:val="00517ADA"/>
    <w:rsid w:val="00547660"/>
    <w:rsid w:val="005836CF"/>
    <w:rsid w:val="005A2F0A"/>
    <w:rsid w:val="005A5A79"/>
    <w:rsid w:val="006314A9"/>
    <w:rsid w:val="006348C5"/>
    <w:rsid w:val="006D32F9"/>
    <w:rsid w:val="006E6F04"/>
    <w:rsid w:val="006F6A43"/>
    <w:rsid w:val="007002A4"/>
    <w:rsid w:val="0070760D"/>
    <w:rsid w:val="00713983"/>
    <w:rsid w:val="00751048"/>
    <w:rsid w:val="00766439"/>
    <w:rsid w:val="00791D46"/>
    <w:rsid w:val="007A362D"/>
    <w:rsid w:val="007D7BB9"/>
    <w:rsid w:val="008000EB"/>
    <w:rsid w:val="00807E0D"/>
    <w:rsid w:val="00830C6B"/>
    <w:rsid w:val="00843456"/>
    <w:rsid w:val="00856778"/>
    <w:rsid w:val="008803B4"/>
    <w:rsid w:val="00882220"/>
    <w:rsid w:val="008C7D1B"/>
    <w:rsid w:val="008F6E76"/>
    <w:rsid w:val="00900506"/>
    <w:rsid w:val="00902D20"/>
    <w:rsid w:val="00904C64"/>
    <w:rsid w:val="00922351"/>
    <w:rsid w:val="009572AD"/>
    <w:rsid w:val="00963DAE"/>
    <w:rsid w:val="00990D1E"/>
    <w:rsid w:val="00A420E2"/>
    <w:rsid w:val="00A50058"/>
    <w:rsid w:val="00A611F0"/>
    <w:rsid w:val="00A95ADF"/>
    <w:rsid w:val="00AB5B39"/>
    <w:rsid w:val="00AC2987"/>
    <w:rsid w:val="00B00D6A"/>
    <w:rsid w:val="00B15730"/>
    <w:rsid w:val="00B21D15"/>
    <w:rsid w:val="00B641CE"/>
    <w:rsid w:val="00B93AE8"/>
    <w:rsid w:val="00BB2B34"/>
    <w:rsid w:val="00BC1FF6"/>
    <w:rsid w:val="00BD539D"/>
    <w:rsid w:val="00BD5FCF"/>
    <w:rsid w:val="00BE7724"/>
    <w:rsid w:val="00C00720"/>
    <w:rsid w:val="00C14E48"/>
    <w:rsid w:val="00C46829"/>
    <w:rsid w:val="00C53E1C"/>
    <w:rsid w:val="00C930CF"/>
    <w:rsid w:val="00C962F5"/>
    <w:rsid w:val="00CE75E9"/>
    <w:rsid w:val="00D03B1C"/>
    <w:rsid w:val="00D25ADF"/>
    <w:rsid w:val="00D32BC6"/>
    <w:rsid w:val="00D3516E"/>
    <w:rsid w:val="00D73FA9"/>
    <w:rsid w:val="00D82F93"/>
    <w:rsid w:val="00D9210F"/>
    <w:rsid w:val="00DD5528"/>
    <w:rsid w:val="00DE1777"/>
    <w:rsid w:val="00E247C2"/>
    <w:rsid w:val="00E42041"/>
    <w:rsid w:val="00E71180"/>
    <w:rsid w:val="00E7123C"/>
    <w:rsid w:val="00EA2642"/>
    <w:rsid w:val="00EA30A0"/>
    <w:rsid w:val="00EB50E0"/>
    <w:rsid w:val="00EB677F"/>
    <w:rsid w:val="00EE550D"/>
    <w:rsid w:val="00EE7D9D"/>
    <w:rsid w:val="00F04F36"/>
    <w:rsid w:val="00FF077A"/>
    <w:rsid w:val="00FF5E4B"/>
    <w:rsid w:val="09EC7426"/>
    <w:rsid w:val="79212B63"/>
    <w:rsid w:val="7BFBD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99BD"/>
  <w15:docId w15:val="{D4C5FED9-452F-48FB-9EFD-FB404162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760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0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70760D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Char0"/>
    <w:uiPriority w:val="99"/>
    <w:semiHidden/>
    <w:unhideWhenUsed/>
    <w:rsid w:val="007D7BB9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6"/>
    <w:uiPriority w:val="99"/>
    <w:semiHidden/>
    <w:rsid w:val="007D7BB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D7BB9"/>
    <w:rPr>
      <w:vertAlign w:val="superscript"/>
    </w:rPr>
  </w:style>
  <w:style w:type="table" w:styleId="a8">
    <w:name w:val="Table Grid"/>
    <w:basedOn w:val="a1"/>
    <w:uiPriority w:val="59"/>
    <w:rsid w:val="00BD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16251AA7F584D90CF35F7363D9D86" ma:contentTypeVersion="4" ma:contentTypeDescription="Een nieuw document maken." ma:contentTypeScope="" ma:versionID="f96f468d56620a0cb0b5c6c4779202f9">
  <xsd:schema xmlns:xsd="http://www.w3.org/2001/XMLSchema" xmlns:xs="http://www.w3.org/2001/XMLSchema" xmlns:p="http://schemas.microsoft.com/office/2006/metadata/properties" xmlns:ns2="22086250-95ea-4a06-be8e-d7ebbb607d77" targetNamespace="http://schemas.microsoft.com/office/2006/metadata/properties" ma:root="true" ma:fieldsID="2c8e71199feda0799d883da4cfd7ebcd" ns2:_="">
    <xsd:import namespace="22086250-95ea-4a06-be8e-d7ebbb60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86250-95ea-4a06-be8e-d7ebbb60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BEDBE-D888-4A00-8906-C1B7224E8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DBB3D7-FD11-4BFA-87AD-9D2901EF6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FD27DC-B730-48C8-B132-AD760515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86250-95ea-4a06-be8e-d7ebbb607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5FBFD-EB23-411D-897A-2826BC602C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Movsesjan, T. (Tigran)</dc:creator>
  <cp:lastModifiedBy>Jinhyun Kim</cp:lastModifiedBy>
  <cp:revision>15</cp:revision>
  <dcterms:created xsi:type="dcterms:W3CDTF">2013-01-17T14:19:00Z</dcterms:created>
  <dcterms:modified xsi:type="dcterms:W3CDTF">2022-05-14T15:01:00Z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0x01010034A16251AA7F584D90CF35F7363D9D86</vt:lpwstr>
  </property>
</Properties>
</file>