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9CC3A" w14:textId="66A2DC7C" w:rsidR="00E56531" w:rsidRDefault="000336BD" w:rsidP="00362A71">
      <w:pPr>
        <w:jc w:val="both"/>
      </w:pPr>
      <w:r>
        <w:t>Please use the attached</w:t>
      </w:r>
      <w:r w:rsidR="00E56531">
        <w:t xml:space="preserve"> FX time series data EURUSD</w:t>
      </w:r>
      <w:r>
        <w:t xml:space="preserve"> for this assignment, and please send back your codes and the wrap-up of your results to us.</w:t>
      </w:r>
    </w:p>
    <w:p w14:paraId="12B97FE2" w14:textId="002DFEE2" w:rsidR="00E56531" w:rsidRPr="00A652A1" w:rsidRDefault="00A652A1" w:rsidP="00362A71">
      <w:pPr>
        <w:jc w:val="both"/>
        <w:rPr>
          <w:b/>
        </w:rPr>
      </w:pPr>
      <w:r w:rsidRPr="00A652A1">
        <w:rPr>
          <w:b/>
        </w:rPr>
        <w:t xml:space="preserve">Task 1: </w:t>
      </w:r>
      <w:r w:rsidR="00E56531" w:rsidRPr="00A652A1">
        <w:rPr>
          <w:b/>
        </w:rPr>
        <w:t>Calibration</w:t>
      </w:r>
      <w:r w:rsidR="000336BD">
        <w:rPr>
          <w:b/>
        </w:rPr>
        <w:t>:</w:t>
      </w:r>
      <w:r w:rsidR="00E56531" w:rsidRPr="00A652A1">
        <w:rPr>
          <w:b/>
        </w:rPr>
        <w:t xml:space="preserve"> </w:t>
      </w:r>
    </w:p>
    <w:p w14:paraId="716BAE81" w14:textId="77777777" w:rsidR="00E56531" w:rsidRDefault="00E56531" w:rsidP="00362A71">
      <w:pPr>
        <w:jc w:val="both"/>
      </w:pPr>
      <w:r>
        <w:t xml:space="preserve">Option 1: Assuming that the FX spot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follows Geometric Brownian Motion:</w:t>
      </w:r>
    </w:p>
    <w:p w14:paraId="4B128DEA" w14:textId="77777777" w:rsidR="00E56531" w:rsidRPr="00497097" w:rsidRDefault="00EB06C0" w:rsidP="0031569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t+σ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FX</m:t>
            </m:r>
          </m:sup>
        </m:sSubSup>
      </m:oMath>
      <w:r w:rsidR="00E56531">
        <w:rPr>
          <w:rFonts w:eastAsiaTheme="minorEastAsia"/>
        </w:rPr>
        <w:t>)</w:t>
      </w:r>
    </w:p>
    <w:p w14:paraId="21DB1803" w14:textId="77777777" w:rsidR="00E56531" w:rsidRDefault="00E56531" w:rsidP="00362A71">
      <w:pPr>
        <w:jc w:val="both"/>
      </w:pPr>
      <w:r>
        <w:t xml:space="preserve">, calibrate the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 by matching the 97.5</w:t>
      </w:r>
      <w:r w:rsidRPr="000632FF">
        <w:rPr>
          <w:vertAlign w:val="superscript"/>
        </w:rPr>
        <w:t>th</w:t>
      </w:r>
      <w:r>
        <w:t xml:space="preserve"> and 2.5</w:t>
      </w:r>
      <w:r>
        <w:rPr>
          <w:vertAlign w:val="superscript"/>
        </w:rPr>
        <w:t>th</w:t>
      </w:r>
      <w:r>
        <w:t xml:space="preserve"> quantiles of the historically-observed </w:t>
      </w:r>
      <w:r>
        <w:rPr>
          <w:b/>
        </w:rPr>
        <w:t xml:space="preserve">daily </w:t>
      </w:r>
      <w:r>
        <w:t xml:space="preserve">log-returns of the FX spot rate, </w:t>
      </w:r>
      <w:r w:rsidRPr="000632FF">
        <w:rPr>
          <w:b/>
        </w:rPr>
        <w:t xml:space="preserve">using </w:t>
      </w:r>
      <w:r>
        <w:rPr>
          <w:b/>
        </w:rPr>
        <w:t xml:space="preserve">the </w:t>
      </w:r>
      <w:r w:rsidRPr="000632FF">
        <w:rPr>
          <w:b/>
        </w:rPr>
        <w:t>whole data series</w:t>
      </w:r>
      <w:r>
        <w:t>, following the steps as below:</w:t>
      </w:r>
    </w:p>
    <w:p w14:paraId="6D34E1EF" w14:textId="7F97D6F9" w:rsidR="00E56531" w:rsidRDefault="00E56531" w:rsidP="00362A71">
      <w:pPr>
        <w:pStyle w:val="ListParagraph"/>
        <w:numPr>
          <w:ilvl w:val="0"/>
          <w:numId w:val="1"/>
        </w:numPr>
        <w:jc w:val="both"/>
      </w:pPr>
      <w:r>
        <w:t>Derive the closed-form formulas of the 97.5 and 2.5 quantiles of the log-returns of the GBM model.</w:t>
      </w:r>
    </w:p>
    <w:p w14:paraId="20CC8C88" w14:textId="77777777" w:rsidR="00E56531" w:rsidRDefault="00A652A1" w:rsidP="00362A71">
      <w:pPr>
        <w:pStyle w:val="ListParagraph"/>
        <w:numPr>
          <w:ilvl w:val="0"/>
          <w:numId w:val="1"/>
        </w:numPr>
        <w:jc w:val="both"/>
      </w:pPr>
      <w:r>
        <w:t>Derive</w:t>
      </w:r>
      <w:r w:rsidR="00E56531">
        <w:t xml:space="preserve"> </w:t>
      </w:r>
      <m:oMath>
        <m:r>
          <w:rPr>
            <w:rFonts w:ascii="Cambria Math" w:hAnsi="Cambria Math"/>
          </w:rPr>
          <m:t>μ</m:t>
        </m:r>
      </m:oMath>
      <w:r w:rsidR="00E56531">
        <w:t xml:space="preserve"> and </w:t>
      </w:r>
      <m:oMath>
        <m:r>
          <w:rPr>
            <w:rFonts w:ascii="Cambria Math" w:hAnsi="Cambria Math"/>
          </w:rPr>
          <m:t>σ</m:t>
        </m:r>
      </m:oMath>
      <w:r w:rsidR="00E56531">
        <w:t xml:space="preserve"> as a function of these quantiles from the formulas in 1)</w:t>
      </w:r>
    </w:p>
    <w:p w14:paraId="6237F6E0" w14:textId="77777777" w:rsidR="00E56531" w:rsidRDefault="00E56531" w:rsidP="00362A71">
      <w:pPr>
        <w:pStyle w:val="ListParagraph"/>
        <w:numPr>
          <w:ilvl w:val="0"/>
          <w:numId w:val="1"/>
        </w:numPr>
        <w:jc w:val="both"/>
      </w:pPr>
      <w:r>
        <w:t xml:space="preserve">Calibrate </w:t>
      </w:r>
      <m:oMath>
        <m:r>
          <w:rPr>
            <w:rFonts w:ascii="Cambria Math" w:hAnsi="Cambria Math"/>
          </w:rPr>
          <m:t>μ</m:t>
        </m:r>
      </m:oMath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 using the time series data and formula from 2)</w:t>
      </w:r>
    </w:p>
    <w:p w14:paraId="1806D56E" w14:textId="77777777" w:rsidR="00E56531" w:rsidRDefault="00E56531" w:rsidP="00362A71">
      <w:pPr>
        <w:pStyle w:val="ListParagraph"/>
        <w:numPr>
          <w:ilvl w:val="0"/>
          <w:numId w:val="1"/>
        </w:numPr>
        <w:jc w:val="both"/>
      </w:pPr>
      <w:r>
        <w:t xml:space="preserve">In step 3) we have </w:t>
      </w:r>
      <w:r w:rsidR="00A652A1">
        <w:t>calibrated</w:t>
      </w:r>
      <w:r>
        <w:t xml:space="preserve"> the parameters </w:t>
      </w:r>
      <w:r w:rsidR="00A652A1">
        <w:t>calibrated from</w:t>
      </w:r>
      <w:r>
        <w:t xml:space="preserve"> daily log-returns. However, in the simulation step, we want to simulate the FX spot rate on a weekly simulation grid instead of daily. So, please</w:t>
      </w:r>
      <w:r w:rsidRPr="00A652A1">
        <w:rPr>
          <w:rFonts w:eastAsiaTheme="minorEastAsia"/>
        </w:rPr>
        <w:t xml:space="preserve"> calculate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weekly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weekly</m:t>
            </m:r>
          </m:sub>
        </m:sSub>
      </m:oMath>
      <w:r w:rsidRPr="00A652A1">
        <w:rPr>
          <w:rFonts w:eastAsiaTheme="minorEastAsia"/>
        </w:rPr>
        <w:t xml:space="preserve"> </w:t>
      </w:r>
      <w:r w:rsidR="00A652A1">
        <w:rPr>
          <w:rFonts w:eastAsiaTheme="minorEastAsia"/>
        </w:rPr>
        <w:t xml:space="preserve">, </w:t>
      </w:r>
      <w:r w:rsidRPr="00A652A1"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daily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daily</m:t>
            </m:r>
          </m:sub>
        </m:sSub>
      </m:oMath>
      <w:r w:rsidRPr="00A652A1">
        <w:rPr>
          <w:rFonts w:eastAsiaTheme="minorEastAsia"/>
        </w:rPr>
        <w:t xml:space="preserve">  derived in step 3)</w:t>
      </w:r>
      <w:r w:rsidR="00A652A1">
        <w:rPr>
          <w:rFonts w:eastAsiaTheme="minorEastAsia"/>
        </w:rPr>
        <w:t>, assuming 1 week = 5 days</w:t>
      </w:r>
      <w:r w:rsidRPr="00A652A1">
        <w:rPr>
          <w:rFonts w:eastAsiaTheme="minorEastAsia"/>
        </w:rPr>
        <w:t>.</w:t>
      </w:r>
    </w:p>
    <w:p w14:paraId="645B090F" w14:textId="77777777" w:rsidR="00E56531" w:rsidRPr="00A652A1" w:rsidRDefault="00A652A1" w:rsidP="00362A71">
      <w:pPr>
        <w:jc w:val="both"/>
        <w:rPr>
          <w:b/>
        </w:rPr>
      </w:pPr>
      <w:r w:rsidRPr="00A652A1">
        <w:rPr>
          <w:b/>
        </w:rPr>
        <w:t xml:space="preserve">Task 2: </w:t>
      </w:r>
      <w:r w:rsidR="00E56531" w:rsidRPr="00A652A1">
        <w:rPr>
          <w:b/>
        </w:rPr>
        <w:t>Simulation</w:t>
      </w:r>
      <w:r>
        <w:rPr>
          <w:b/>
        </w:rPr>
        <w:t xml:space="preserve"> </w:t>
      </w:r>
    </w:p>
    <w:p w14:paraId="00231405" w14:textId="20F5C93F" w:rsidR="00E56531" w:rsidRDefault="00E56531" w:rsidP="00362A71">
      <w:pPr>
        <w:pStyle w:val="ListParagraph"/>
        <w:numPr>
          <w:ilvl w:val="0"/>
          <w:numId w:val="2"/>
        </w:numPr>
        <w:jc w:val="both"/>
      </w:pPr>
      <w:r>
        <w:t xml:space="preserve">Test whether the daily log-returns of the underlying </w:t>
      </w:r>
      <w:r w:rsidR="00130C8D">
        <w:t>FX</w:t>
      </w:r>
      <w:r w:rsidR="00E2215E">
        <w:t xml:space="preserve"> rate</w:t>
      </w:r>
      <w:r>
        <w:t xml:space="preserve"> follows a normal distribution using any of the normality test methodologies and explain the testing results.</w:t>
      </w:r>
      <w:r w:rsidR="001F4C3B">
        <w:t xml:space="preserve"> </w:t>
      </w:r>
    </w:p>
    <w:p w14:paraId="5CC3ADA0" w14:textId="77777777" w:rsidR="00E56531" w:rsidRDefault="00E56531" w:rsidP="00362A71">
      <w:pPr>
        <w:pStyle w:val="ListParagraph"/>
        <w:numPr>
          <w:ilvl w:val="0"/>
          <w:numId w:val="2"/>
        </w:numPr>
        <w:jc w:val="both"/>
      </w:pPr>
      <w:r>
        <w:t>Simulate 1000 independent scenarios, with S(0) equal to the latest FX rate in the time series data, t=1week, 2week,……50weeks, and use parameters derived in calibration step 4). In this step we generate S(t) for each simulation path and at each simulation time point.</w:t>
      </w:r>
    </w:p>
    <w:p w14:paraId="59E8BA9A" w14:textId="77777777" w:rsidR="00E56531" w:rsidRDefault="00E56531" w:rsidP="00362A71">
      <w:pPr>
        <w:pStyle w:val="ListParagraph"/>
        <w:numPr>
          <w:ilvl w:val="0"/>
          <w:numId w:val="2"/>
        </w:numPr>
        <w:jc w:val="both"/>
      </w:pPr>
      <w:r>
        <w:t xml:space="preserve"> For each simulation path, at each simulation time point, insert the simulated value S(t) into the Black-Scholes formula for call option price (assuming no dividend payment):</w:t>
      </w:r>
    </w:p>
    <w:p w14:paraId="504B8840" w14:textId="77777777" w:rsidR="00E56531" w:rsidRPr="00497097" w:rsidRDefault="00E56531" w:rsidP="00362A71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d1</m:t>
              </m:r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d2</m:t>
              </m:r>
            </m:e>
          </m:d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-r(T-t)</m:t>
              </m:r>
            </m:sup>
          </m:sSup>
        </m:oMath>
      </m:oMathPara>
    </w:p>
    <w:p w14:paraId="7CB6E513" w14:textId="77777777" w:rsidR="00E56531" w:rsidRPr="00497097" w:rsidRDefault="00E56531" w:rsidP="00362A71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e>
          </m:d>
        </m:oMath>
      </m:oMathPara>
    </w:p>
    <w:p w14:paraId="0F7F0457" w14:textId="77777777" w:rsidR="00E56531" w:rsidRPr="00497097" w:rsidRDefault="00E56531" w:rsidP="00362A71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d2=d1-σ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T-t</m:t>
              </m:r>
            </m:e>
          </m:rad>
        </m:oMath>
      </m:oMathPara>
    </w:p>
    <w:p w14:paraId="16D62997" w14:textId="4BD20D2C" w:rsidR="00E56531" w:rsidRDefault="00E56531" w:rsidP="00362A71">
      <w:pPr>
        <w:jc w:val="both"/>
      </w:pPr>
      <w:r>
        <w:t xml:space="preserve">Here assuming that </w:t>
      </w:r>
      <w:r w:rsidR="000336BD" w:rsidRPr="000336BD">
        <w:rPr>
          <w:b/>
          <w:bCs/>
        </w:rPr>
        <w:t>annualized</w:t>
      </w:r>
      <w:r w:rsidR="000336BD">
        <w:t xml:space="preserve"> </w:t>
      </w:r>
      <w:r>
        <w:t>interest rate r=2%, strike K=S(0), maturity of the call option is 2 year = 104</w:t>
      </w:r>
      <w:r w:rsidR="00E05964">
        <w:t xml:space="preserve"> weeks and use the parameters from</w:t>
      </w:r>
      <w:r>
        <w:t xml:space="preserve"> </w:t>
      </w:r>
      <w:r w:rsidR="000336BD" w:rsidRPr="000336BD">
        <w:rPr>
          <w:b/>
          <w:bCs/>
        </w:rPr>
        <w:t xml:space="preserve">task 1, </w:t>
      </w:r>
      <w:r w:rsidR="00E05964" w:rsidRPr="000336BD">
        <w:rPr>
          <w:b/>
          <w:bCs/>
        </w:rPr>
        <w:t>step 4</w:t>
      </w:r>
      <w:r w:rsidR="00E05964">
        <w:t>). In this step</w:t>
      </w:r>
      <w:r>
        <w:t xml:space="preserve"> we get the re-evaluated call option value for all simulation path at each simulation time point.</w:t>
      </w:r>
    </w:p>
    <w:p w14:paraId="3106513C" w14:textId="10B68195" w:rsidR="00E56531" w:rsidRDefault="00E56531" w:rsidP="00362A71">
      <w:pPr>
        <w:pStyle w:val="ListParagraph"/>
        <w:numPr>
          <w:ilvl w:val="0"/>
          <w:numId w:val="2"/>
        </w:numPr>
        <w:jc w:val="both"/>
      </w:pPr>
      <w:r>
        <w:t>At each simulation time point, calculate the mean and 97,5%</w:t>
      </w:r>
      <w:r w:rsidR="00130C8D">
        <w:t xml:space="preserve"> quantile</w:t>
      </w:r>
      <w:r>
        <w:t xml:space="preserve"> over all call option prices </w:t>
      </w:r>
      <w:r w:rsidR="00E05964">
        <w:t xml:space="preserve">derived from each simulation paths in step </w:t>
      </w:r>
      <w:r w:rsidR="00130C8D">
        <w:t>3</w:t>
      </w:r>
      <w:r w:rsidR="00E05964">
        <w:t>)</w:t>
      </w:r>
      <w:r>
        <w:t>, and plot the evolvements of the mean and 97.5% quantiles over time.</w:t>
      </w:r>
    </w:p>
    <w:p w14:paraId="68082E48" w14:textId="58CD9A98" w:rsidR="00E05964" w:rsidRPr="00E05964" w:rsidRDefault="00E05964" w:rsidP="00362A71">
      <w:pPr>
        <w:jc w:val="both"/>
        <w:rPr>
          <w:b/>
        </w:rPr>
      </w:pPr>
      <w:r w:rsidRPr="00E05964">
        <w:rPr>
          <w:b/>
        </w:rPr>
        <w:t xml:space="preserve">Task </w:t>
      </w:r>
      <w:r w:rsidR="000336BD">
        <w:rPr>
          <w:b/>
        </w:rPr>
        <w:t>3</w:t>
      </w:r>
      <w:r w:rsidRPr="00E05964">
        <w:rPr>
          <w:b/>
        </w:rPr>
        <w:t xml:space="preserve">: </w:t>
      </w:r>
      <w:r>
        <w:rPr>
          <w:b/>
        </w:rPr>
        <w:t xml:space="preserve">Back testing </w:t>
      </w:r>
      <w:r w:rsidR="00E56531" w:rsidRPr="00E05964">
        <w:rPr>
          <w:b/>
        </w:rPr>
        <w:t>at the risk fact</w:t>
      </w:r>
      <w:r>
        <w:rPr>
          <w:b/>
        </w:rPr>
        <w:t>or level</w:t>
      </w:r>
    </w:p>
    <w:p w14:paraId="1CE46310" w14:textId="77777777" w:rsidR="00E56531" w:rsidRDefault="00E56531" w:rsidP="00362A71">
      <w:pPr>
        <w:jc w:val="both"/>
      </w:pPr>
      <w:r>
        <w:t xml:space="preserve">The goal of the back testing at the risk factor level is to compare the model generated risk factor values against historically observed risk factor values, </w:t>
      </w:r>
      <w:r w:rsidR="00E05964">
        <w:t>through which we could</w:t>
      </w:r>
      <w:r>
        <w:t xml:space="preserve"> check whether the </w:t>
      </w:r>
      <w:r w:rsidR="00E05964">
        <w:t xml:space="preserve">simulation </w:t>
      </w:r>
      <w:r>
        <w:lastRenderedPageBreak/>
        <w:t xml:space="preserve">model could </w:t>
      </w:r>
      <w:r w:rsidR="00E05964">
        <w:t xml:space="preserve">properly </w:t>
      </w:r>
      <w:r>
        <w:t xml:space="preserve">reflect the historical movements of the risk factor.  </w:t>
      </w:r>
      <w:r w:rsidR="00E05964">
        <w:t>Please perform the</w:t>
      </w:r>
      <w:r>
        <w:t xml:space="preserve"> back testing </w:t>
      </w:r>
      <w:r w:rsidR="00E05964">
        <w:t>of the GBM model as simulation model for FX spot rate for EURUSD, following</w:t>
      </w:r>
      <w:r>
        <w:t xml:space="preserve"> the steps as below:</w:t>
      </w:r>
    </w:p>
    <w:p w14:paraId="00B92DAA" w14:textId="4517CADA" w:rsidR="00E05964" w:rsidRDefault="00E05964" w:rsidP="00362A71">
      <w:pPr>
        <w:pStyle w:val="ListParagraph"/>
        <w:numPr>
          <w:ilvl w:val="0"/>
          <w:numId w:val="4"/>
        </w:numPr>
        <w:jc w:val="both"/>
      </w:pPr>
      <w:r>
        <w:t xml:space="preserve">Define 300 back testing windows with 1 week horizon.  That is, for each back testing window, we predict the FX spot rate value at t0+5 days using the data at t0 and our simulation model, and compare it with observed value at t0+5 days. </w:t>
      </w:r>
      <w:r w:rsidR="00E86D72">
        <w:t>Here t0=</w:t>
      </w:r>
      <w:r w:rsidR="000336BD">
        <w:t>1-Sep-</w:t>
      </w:r>
      <w:r w:rsidR="00E86D72">
        <w:t xml:space="preserve">2011, </w:t>
      </w:r>
      <w:r w:rsidR="00130C8D">
        <w:t>8-Sep-</w:t>
      </w:r>
      <w:r w:rsidR="00E86D72">
        <w:t>2011, 1</w:t>
      </w:r>
      <w:r w:rsidR="00130C8D">
        <w:t>5-Sep-</w:t>
      </w:r>
      <w:r w:rsidR="00E86D72">
        <w:t>2011… and every 5 business days / 1 week until you have 300 of them.</w:t>
      </w:r>
    </w:p>
    <w:p w14:paraId="5B1985DC" w14:textId="77777777" w:rsidR="00E56531" w:rsidRDefault="00E56531" w:rsidP="00362A71">
      <w:pPr>
        <w:pStyle w:val="ListParagraph"/>
        <w:numPr>
          <w:ilvl w:val="0"/>
          <w:numId w:val="4"/>
        </w:numPr>
        <w:jc w:val="both"/>
      </w:pPr>
      <w:r>
        <w:t xml:space="preserve">Simulate 1000 scenarios of the FX spot rate from t0 to t0+5 days </w:t>
      </w:r>
      <w:r w:rsidR="00E86D72">
        <w:t>for each t0 defined in step 1)</w:t>
      </w:r>
      <w:r w:rsidR="00E05964">
        <w:t xml:space="preserve">. </w:t>
      </w:r>
      <w:r w:rsidR="00E86D72">
        <w:t>Here,</w:t>
      </w:r>
      <w:r>
        <w:t xml:space="preserve"> S(t0) is the time series data value on date t0, and please use</w:t>
      </w:r>
      <m:oMath>
        <m:r>
          <w:rPr>
            <w:rFonts w:ascii="Cambria Math" w:hAnsi="Cambria Math"/>
          </w:rPr>
          <m:t xml:space="preserve"> μ</m:t>
        </m:r>
      </m:oMath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that are calibrated to the </w:t>
      </w:r>
      <w:r w:rsidRPr="00E86D72">
        <w:rPr>
          <w:rFonts w:eastAsiaTheme="minorEastAsia"/>
          <w:b/>
        </w:rPr>
        <w:t>weekly log-returns</w:t>
      </w:r>
      <w:r>
        <w:rPr>
          <w:rFonts w:eastAsiaTheme="minorEastAsia"/>
        </w:rPr>
        <w:t xml:space="preserve"> of the FX spot rates in the past three year</w:t>
      </w:r>
      <w:r w:rsidR="00E86D72">
        <w:rPr>
          <w:rFonts w:eastAsiaTheme="minorEastAsia"/>
        </w:rPr>
        <w:t>s (or last 156 weeks)</w:t>
      </w:r>
      <w:r>
        <w:rPr>
          <w:rFonts w:eastAsiaTheme="minorEastAsia"/>
        </w:rPr>
        <w:t xml:space="preserve"> until each t0.</w:t>
      </w:r>
    </w:p>
    <w:p w14:paraId="7D311E1D" w14:textId="13ADD507" w:rsidR="00E56531" w:rsidRDefault="00E86D72" w:rsidP="00362A71">
      <w:pPr>
        <w:pStyle w:val="ListParagraph"/>
        <w:numPr>
          <w:ilvl w:val="0"/>
          <w:numId w:val="4"/>
        </w:numPr>
        <w:jc w:val="both"/>
      </w:pPr>
      <w:r>
        <w:t>Take the observed values at each t0+5</w:t>
      </w:r>
      <w:r w:rsidR="00E56531">
        <w:t xml:space="preserve"> and calculate how many simulated scenarios </w:t>
      </w:r>
      <w:r>
        <w:t xml:space="preserve">at t0+5 </w:t>
      </w:r>
      <w:r w:rsidR="00E56531">
        <w:t>are below or equal to this observed value, say M, then divide M by 1000.</w:t>
      </w:r>
      <w:r>
        <w:t xml:space="preserve"> In total we get 300 numbers of </w:t>
      </w:r>
      <w:r w:rsidR="00130C8D">
        <w:t>“</w:t>
      </w:r>
      <w:r>
        <w:t>M/1000</w:t>
      </w:r>
      <w:r w:rsidR="00130C8D">
        <w:t>”</w:t>
      </w:r>
      <w:r>
        <w:t>.</w:t>
      </w:r>
      <w:r w:rsidR="00130C8D">
        <w:t xml:space="preserve"> </w:t>
      </w:r>
    </w:p>
    <w:p w14:paraId="605D37FE" w14:textId="7282B6D7" w:rsidR="00E56531" w:rsidRDefault="00E56531" w:rsidP="00362A71">
      <w:pPr>
        <w:pStyle w:val="ListParagraph"/>
        <w:numPr>
          <w:ilvl w:val="0"/>
          <w:numId w:val="4"/>
        </w:numPr>
        <w:jc w:val="both"/>
      </w:pPr>
      <w:r>
        <w:t xml:space="preserve">Check whether these 300 numbers follow a uniform distribution over [0,1] using any uniformity test. </w:t>
      </w:r>
      <w:r w:rsidR="00EB06C0" w:rsidRPr="00EB06C0">
        <w:rPr>
          <w:i/>
          <w:iCs/>
        </w:rPr>
        <w:t xml:space="preserve">Hint: for instance, Anderson-Darling, </w:t>
      </w:r>
      <w:proofErr w:type="spellStart"/>
      <w:r w:rsidR="00EB06C0" w:rsidRPr="00EB06C0">
        <w:rPr>
          <w:i/>
          <w:iCs/>
        </w:rPr>
        <w:t>ChiSquare</w:t>
      </w:r>
      <w:proofErr w:type="spellEnd"/>
      <w:r w:rsidR="00EB06C0" w:rsidRPr="00EB06C0">
        <w:rPr>
          <w:i/>
          <w:iCs/>
        </w:rPr>
        <w:t xml:space="preserve">, </w:t>
      </w:r>
      <w:r w:rsidR="00EB06C0" w:rsidRPr="00EB06C0">
        <w:rPr>
          <w:i/>
          <w:iCs/>
        </w:rPr>
        <w:t>Kolmogorov–Smirno</w:t>
      </w:r>
      <w:r w:rsidR="00EB06C0" w:rsidRPr="00EB06C0">
        <w:rPr>
          <w:i/>
          <w:iCs/>
        </w:rPr>
        <w:t>v etc.</w:t>
      </w:r>
    </w:p>
    <w:p w14:paraId="7D473C99" w14:textId="0E96B59C" w:rsidR="000336BD" w:rsidRPr="00130C8D" w:rsidRDefault="00130C8D" w:rsidP="00362A71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>
        <w:t>Try to e</w:t>
      </w:r>
      <w:r w:rsidR="000336BD">
        <w:t xml:space="preserve">xplain what can be concluded </w:t>
      </w:r>
      <w:r>
        <w:t xml:space="preserve">regarding the simulation model performance </w:t>
      </w:r>
      <w:r w:rsidR="000336BD">
        <w:t>from your results</w:t>
      </w:r>
      <w:r>
        <w:t xml:space="preserve"> obtained in </w:t>
      </w:r>
      <w:r w:rsidR="000336BD">
        <w:t>step 4)</w:t>
      </w:r>
      <w:r>
        <w:t xml:space="preserve">. </w:t>
      </w:r>
      <w:r w:rsidRPr="00130C8D">
        <w:rPr>
          <w:i/>
          <w:iCs/>
        </w:rPr>
        <w:t>Hint: in step 3), we estimated the empirical CDFs of observed values that fall onto the simulated distributions.</w:t>
      </w:r>
    </w:p>
    <w:p w14:paraId="11A0FDFC" w14:textId="77777777" w:rsidR="00E56531" w:rsidRPr="000632FF" w:rsidRDefault="00E56531" w:rsidP="00E56531"/>
    <w:p w14:paraId="683C54EE" w14:textId="77777777" w:rsidR="00273DE0" w:rsidRPr="00E56531" w:rsidRDefault="00EB06C0" w:rsidP="00E56531"/>
    <w:sectPr w:rsidR="00273DE0" w:rsidRPr="00E5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21157"/>
    <w:multiLevelType w:val="hybridMultilevel"/>
    <w:tmpl w:val="E23A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44F49"/>
    <w:multiLevelType w:val="hybridMultilevel"/>
    <w:tmpl w:val="EE860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C74854"/>
    <w:multiLevelType w:val="hybridMultilevel"/>
    <w:tmpl w:val="007851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83DCF"/>
    <w:multiLevelType w:val="hybridMultilevel"/>
    <w:tmpl w:val="7E1C8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B46C9"/>
    <w:multiLevelType w:val="hybridMultilevel"/>
    <w:tmpl w:val="BAFE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C4540"/>
    <w:multiLevelType w:val="hybridMultilevel"/>
    <w:tmpl w:val="6840E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D085C"/>
    <w:multiLevelType w:val="hybridMultilevel"/>
    <w:tmpl w:val="B22606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1220E"/>
    <w:multiLevelType w:val="hybridMultilevel"/>
    <w:tmpl w:val="A9F6B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F41DB"/>
    <w:multiLevelType w:val="hybridMultilevel"/>
    <w:tmpl w:val="6B44A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C1EF0"/>
    <w:multiLevelType w:val="hybridMultilevel"/>
    <w:tmpl w:val="499C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96720"/>
    <w:multiLevelType w:val="hybridMultilevel"/>
    <w:tmpl w:val="22EE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F7"/>
    <w:rsid w:val="000336BD"/>
    <w:rsid w:val="00130C8D"/>
    <w:rsid w:val="001F4C3B"/>
    <w:rsid w:val="00315697"/>
    <w:rsid w:val="00362A71"/>
    <w:rsid w:val="008018CB"/>
    <w:rsid w:val="00A652A1"/>
    <w:rsid w:val="00C80184"/>
    <w:rsid w:val="00E05964"/>
    <w:rsid w:val="00E2215E"/>
    <w:rsid w:val="00E56531"/>
    <w:rsid w:val="00E70CF7"/>
    <w:rsid w:val="00E86D72"/>
    <w:rsid w:val="00EB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527C4"/>
  <w15:chartTrackingRefBased/>
  <w15:docId w15:val="{4CDE246F-BD2B-4E75-AF1E-1B3241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06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16251AA7F584D90CF35F7363D9D86" ma:contentTypeVersion="4" ma:contentTypeDescription="Create a new document." ma:contentTypeScope="" ma:versionID="2252c3db00bb26a70e2d27d95a49a1a9">
  <xsd:schema xmlns:xsd="http://www.w3.org/2001/XMLSchema" xmlns:xs="http://www.w3.org/2001/XMLSchema" xmlns:p="http://schemas.microsoft.com/office/2006/metadata/properties" xmlns:ns2="22086250-95ea-4a06-be8e-d7ebbb607d77" targetNamespace="http://schemas.microsoft.com/office/2006/metadata/properties" ma:root="true" ma:fieldsID="59e5b145d6147e59260318d5b1bc5082" ns2:_="">
    <xsd:import namespace="22086250-95ea-4a06-be8e-d7ebbb607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86250-95ea-4a06-be8e-d7ebbb607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0D522C-FB2E-459D-8337-3A1C7972FF7E}"/>
</file>

<file path=customXml/itemProps2.xml><?xml version="1.0" encoding="utf-8"?>
<ds:datastoreItem xmlns:ds="http://schemas.openxmlformats.org/officeDocument/2006/customXml" ds:itemID="{CCCB13B4-01D4-49B2-96F3-199223DA2EDC}"/>
</file>

<file path=customXml/itemProps3.xml><?xml version="1.0" encoding="utf-8"?>
<ds:datastoreItem xmlns:ds="http://schemas.openxmlformats.org/officeDocument/2006/customXml" ds:itemID="{D371BF3B-A0CE-4A14-8A5E-968B06F4B8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B. (Bowen)</dc:creator>
  <cp:keywords/>
  <dc:description/>
  <cp:lastModifiedBy>Zhang, B. (Bowen)</cp:lastModifiedBy>
  <cp:revision>10</cp:revision>
  <dcterms:created xsi:type="dcterms:W3CDTF">2019-05-20T15:02:00Z</dcterms:created>
  <dcterms:modified xsi:type="dcterms:W3CDTF">2021-05-12T10:59:00Z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0x01010034A16251AA7F584D90CF35F7363D9D86</vt:lpwstr>
  </property>
</Properties>
</file>