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left"/>
        <w:rPr>
          <w:b w:val="1"/>
        </w:rPr>
      </w:pPr>
      <w:r w:rsidDel="00000000" w:rsidR="00000000" w:rsidRPr="00000000">
        <w:rPr>
          <w:b w:val="1"/>
          <w:rtl w:val="0"/>
        </w:rPr>
        <w:t xml:space="preserve">Project Proposal:</w:t>
      </w:r>
    </w:p>
    <w:p w:rsidR="00000000" w:rsidDel="00000000" w:rsidP="00000000" w:rsidRDefault="00000000" w:rsidRPr="00000000" w14:paraId="00000001">
      <w:pPr>
        <w:contextualSpacing w:val="0"/>
        <w:jc w:val="left"/>
        <w:rPr>
          <w:b w:val="1"/>
        </w:rPr>
      </w:pPr>
      <w:r w:rsidDel="00000000" w:rsidR="00000000" w:rsidRPr="00000000">
        <w:rPr>
          <w:rtl w:val="0"/>
        </w:rPr>
      </w:r>
    </w:p>
    <w:p w:rsidR="00000000" w:rsidDel="00000000" w:rsidP="00000000" w:rsidRDefault="00000000" w:rsidRPr="00000000" w14:paraId="00000002">
      <w:pPr>
        <w:numPr>
          <w:ilvl w:val="0"/>
          <w:numId w:val="3"/>
        </w:numPr>
        <w:ind w:left="720" w:hanging="360"/>
        <w:contextualSpacing w:val="1"/>
        <w:jc w:val="left"/>
        <w:rPr>
          <w:b w:val="1"/>
        </w:rPr>
      </w:pPr>
      <w:r w:rsidDel="00000000" w:rsidR="00000000" w:rsidRPr="00000000">
        <w:rPr>
          <w:b w:val="1"/>
          <w:rtl w:val="0"/>
        </w:rPr>
        <w:t xml:space="preserve">A brief articulation of your chosen topic and rationale</w:t>
      </w:r>
    </w:p>
    <w:p w:rsidR="00000000" w:rsidDel="00000000" w:rsidP="00000000" w:rsidRDefault="00000000" w:rsidRPr="00000000" w14:paraId="00000003">
      <w:pPr>
        <w:numPr>
          <w:ilvl w:val="0"/>
          <w:numId w:val="3"/>
        </w:numPr>
        <w:ind w:left="720" w:hanging="360"/>
        <w:contextualSpacing w:val="1"/>
        <w:jc w:val="left"/>
        <w:rPr>
          <w:b w:val="1"/>
        </w:rPr>
      </w:pPr>
      <w:r w:rsidDel="00000000" w:rsidR="00000000" w:rsidRPr="00000000">
        <w:rPr>
          <w:b w:val="1"/>
          <w:rtl w:val="0"/>
        </w:rPr>
        <w:t xml:space="preserve">A link to your datasets(s) and screenshot of the metadata if it exists</w:t>
      </w:r>
    </w:p>
    <w:p w:rsidR="00000000" w:rsidDel="00000000" w:rsidP="00000000" w:rsidRDefault="00000000" w:rsidRPr="00000000" w14:paraId="00000004">
      <w:pPr>
        <w:numPr>
          <w:ilvl w:val="0"/>
          <w:numId w:val="3"/>
        </w:numPr>
        <w:ind w:left="720" w:hanging="360"/>
        <w:contextualSpacing w:val="1"/>
        <w:jc w:val="left"/>
        <w:rPr>
          <w:b w:val="1"/>
        </w:rPr>
      </w:pPr>
      <w:r w:rsidDel="00000000" w:rsidR="00000000" w:rsidRPr="00000000">
        <w:rPr>
          <w:b w:val="1"/>
          <w:rtl w:val="0"/>
        </w:rPr>
        <w:t xml:space="preserve">3-4 screenshots of relevant “inspiring” visualization that frame your creative fodder</w:t>
      </w:r>
    </w:p>
    <w:p w:rsidR="00000000" w:rsidDel="00000000" w:rsidP="00000000" w:rsidRDefault="00000000" w:rsidRPr="00000000" w14:paraId="00000005">
      <w:pPr>
        <w:numPr>
          <w:ilvl w:val="0"/>
          <w:numId w:val="3"/>
        </w:numPr>
        <w:ind w:left="720" w:hanging="360"/>
        <w:contextualSpacing w:val="1"/>
        <w:jc w:val="left"/>
        <w:rPr>
          <w:b w:val="1"/>
        </w:rPr>
      </w:pPr>
      <w:r w:rsidDel="00000000" w:rsidR="00000000" w:rsidRPr="00000000">
        <w:rPr>
          <w:b w:val="1"/>
          <w:rtl w:val="0"/>
        </w:rPr>
        <w:t xml:space="preserve">Sketch of your final design</w:t>
      </w:r>
      <w:r w:rsidDel="00000000" w:rsidR="00000000" w:rsidRPr="00000000">
        <w:rPr>
          <w:rtl w:val="0"/>
        </w:rPr>
      </w:r>
    </w:p>
    <w:p w:rsidR="00000000" w:rsidDel="00000000" w:rsidP="00000000" w:rsidRDefault="00000000" w:rsidRPr="00000000" w14:paraId="00000006">
      <w:pPr>
        <w:numPr>
          <w:ilvl w:val="0"/>
          <w:numId w:val="3"/>
        </w:numPr>
        <w:ind w:left="720" w:hanging="360"/>
        <w:contextualSpacing w:val="1"/>
        <w:jc w:val="left"/>
        <w:rPr>
          <w:b w:val="1"/>
        </w:rPr>
      </w:pPr>
      <w:r w:rsidDel="00000000" w:rsidR="00000000" w:rsidRPr="00000000">
        <w:rPr>
          <w:b w:val="1"/>
          <w:rtl w:val="0"/>
        </w:rPr>
        <w:t xml:space="preserve">A link to the primary github repo </w:t>
      </w:r>
    </w:p>
    <w:p w:rsidR="00000000" w:rsidDel="00000000" w:rsidP="00000000" w:rsidRDefault="00000000" w:rsidRPr="00000000" w14:paraId="00000007">
      <w:pPr>
        <w:contextualSpacing w:val="0"/>
        <w:jc w:val="left"/>
        <w:rPr>
          <w:b w:val="1"/>
        </w:rPr>
      </w:pPr>
      <w:r w:rsidDel="00000000" w:rsidR="00000000" w:rsidRPr="00000000">
        <w:rPr>
          <w:rtl w:val="0"/>
        </w:rPr>
      </w:r>
    </w:p>
    <w:p w:rsidR="00000000" w:rsidDel="00000000" w:rsidP="00000000" w:rsidRDefault="00000000" w:rsidRPr="00000000" w14:paraId="00000008">
      <w:pPr>
        <w:pBdr>
          <w:top w:color="auto" w:space="0" w:sz="0" w:val="none"/>
          <w:bottom w:color="auto" w:space="0" w:sz="0" w:val="none"/>
          <w:right w:color="auto" w:space="0" w:sz="0" w:val="none"/>
          <w:between w:color="auto" w:space="0" w:sz="0" w:val="none"/>
        </w:pBdr>
        <w:spacing w:after="60" w:before="60" w:lineRule="auto"/>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contextualSpacing w:val="0"/>
        <w:jc w:val="left"/>
        <w:rPr>
          <w:b w:val="1"/>
        </w:rPr>
      </w:pPr>
      <w:r w:rsidDel="00000000" w:rsidR="00000000" w:rsidRPr="00000000">
        <w:rPr>
          <w:b w:val="1"/>
          <w:rtl w:val="0"/>
        </w:rPr>
        <w:t xml:space="preserve">Honey Production:</w:t>
      </w:r>
    </w:p>
    <w:p w:rsidR="00000000" w:rsidDel="00000000" w:rsidP="00000000" w:rsidRDefault="00000000" w:rsidRPr="00000000" w14:paraId="0000000A">
      <w:pPr>
        <w:numPr>
          <w:ilvl w:val="0"/>
          <w:numId w:val="1"/>
        </w:numPr>
        <w:pBdr>
          <w:top w:color="auto" w:space="0" w:sz="0" w:val="none"/>
          <w:bottom w:color="auto" w:space="0" w:sz="0" w:val="none"/>
          <w:right w:color="auto" w:space="0" w:sz="0" w:val="none"/>
          <w:between w:color="auto" w:space="0" w:sz="0" w:val="none"/>
        </w:pBdr>
        <w:spacing w:after="60" w:before="60" w:lineRule="auto"/>
        <w:ind w:left="720" w:hanging="360"/>
        <w:rPr>
          <w:rFonts w:ascii="Calibri" w:cs="Calibri" w:eastAsia="Calibri" w:hAnsi="Calibri"/>
          <w:b w:val="1"/>
          <w:sz w:val="22"/>
          <w:szCs w:val="22"/>
        </w:rPr>
      </w:pPr>
      <w:r w:rsidDel="00000000" w:rsidR="00000000" w:rsidRPr="00000000">
        <w:rPr>
          <w:b w:val="1"/>
          <w:rtl w:val="0"/>
        </w:rPr>
        <w:t xml:space="preserve">How has honey production yield changed from 1998 to 2012?</w:t>
      </w:r>
    </w:p>
    <w:p w:rsidR="00000000" w:rsidDel="00000000" w:rsidP="00000000" w:rsidRDefault="00000000" w:rsidRPr="00000000" w14:paraId="0000000B">
      <w:pPr>
        <w:numPr>
          <w:ilvl w:val="0"/>
          <w:numId w:val="1"/>
        </w:numPr>
        <w:pBdr>
          <w:top w:color="auto" w:space="0" w:sz="0" w:val="none"/>
          <w:bottom w:color="auto" w:space="0" w:sz="0" w:val="none"/>
          <w:right w:color="auto" w:space="0" w:sz="0" w:val="none"/>
          <w:between w:color="auto" w:space="0" w:sz="0" w:val="none"/>
        </w:pBdr>
        <w:spacing w:after="60" w:before="60" w:lineRule="auto"/>
        <w:ind w:left="720" w:hanging="360"/>
        <w:rPr>
          <w:rFonts w:ascii="Calibri" w:cs="Calibri" w:eastAsia="Calibri" w:hAnsi="Calibri"/>
          <w:b w:val="1"/>
          <w:sz w:val="22"/>
          <w:szCs w:val="22"/>
        </w:rPr>
      </w:pPr>
      <w:r w:rsidDel="00000000" w:rsidR="00000000" w:rsidRPr="00000000">
        <w:rPr>
          <w:b w:val="1"/>
          <w:rtl w:val="0"/>
        </w:rPr>
        <w:t xml:space="preserve">Over time, which states produce the most honey? Which produce the least? Which have experienced the most change in honey yield?</w:t>
      </w:r>
    </w:p>
    <w:p w:rsidR="00000000" w:rsidDel="00000000" w:rsidP="00000000" w:rsidRDefault="00000000" w:rsidRPr="00000000" w14:paraId="0000000C">
      <w:pPr>
        <w:numPr>
          <w:ilvl w:val="0"/>
          <w:numId w:val="1"/>
        </w:numPr>
        <w:pBdr>
          <w:top w:color="auto" w:space="0" w:sz="0" w:val="none"/>
          <w:bottom w:color="auto" w:space="0" w:sz="0" w:val="none"/>
          <w:right w:color="auto" w:space="0" w:sz="0" w:val="none"/>
          <w:between w:color="auto" w:space="0" w:sz="0" w:val="none"/>
        </w:pBdr>
        <w:spacing w:after="60" w:before="60" w:lineRule="auto"/>
        <w:ind w:left="720" w:hanging="360"/>
        <w:rPr>
          <w:rFonts w:ascii="Calibri" w:cs="Calibri" w:eastAsia="Calibri" w:hAnsi="Calibri"/>
          <w:b w:val="1"/>
          <w:sz w:val="22"/>
          <w:szCs w:val="22"/>
        </w:rPr>
      </w:pPr>
      <w:r w:rsidDel="00000000" w:rsidR="00000000" w:rsidRPr="00000000">
        <w:rPr>
          <w:b w:val="1"/>
          <w:rtl w:val="0"/>
        </w:rPr>
        <w:t xml:space="preserve">Does the data show any trends in terms of the number of honey producing colonies and yield per colony before 2006, which was when concern over Colony Collapse Disorder spread nationwide?</w:t>
      </w:r>
    </w:p>
    <w:p w:rsidR="00000000" w:rsidDel="00000000" w:rsidP="00000000" w:rsidRDefault="00000000" w:rsidRPr="00000000" w14:paraId="0000000D">
      <w:pPr>
        <w:numPr>
          <w:ilvl w:val="0"/>
          <w:numId w:val="1"/>
        </w:numPr>
        <w:pBdr>
          <w:top w:color="auto" w:space="0" w:sz="0" w:val="none"/>
          <w:bottom w:color="auto" w:space="0" w:sz="0" w:val="none"/>
          <w:right w:color="auto" w:space="0" w:sz="0" w:val="none"/>
          <w:between w:color="auto" w:space="0" w:sz="0" w:val="none"/>
        </w:pBdr>
        <w:spacing w:after="60" w:before="60" w:lineRule="auto"/>
        <w:ind w:left="720" w:hanging="360"/>
        <w:rPr>
          <w:rFonts w:ascii="Calibri" w:cs="Calibri" w:eastAsia="Calibri" w:hAnsi="Calibri"/>
          <w:b w:val="1"/>
          <w:sz w:val="22"/>
          <w:szCs w:val="22"/>
        </w:rPr>
      </w:pPr>
      <w:r w:rsidDel="00000000" w:rsidR="00000000" w:rsidRPr="00000000">
        <w:rPr>
          <w:b w:val="1"/>
          <w:rtl w:val="0"/>
        </w:rPr>
        <w:t xml:space="preserve">Are there any patterns that can be observed between total honey production and value of production every year? How has value of production, which in some sense could be tied to demand, changed every year?</w:t>
      </w:r>
    </w:p>
    <w:p w:rsidR="00000000" w:rsidDel="00000000" w:rsidP="00000000" w:rsidRDefault="00000000" w:rsidRPr="00000000" w14:paraId="0000000E">
      <w:pPr>
        <w:pBdr>
          <w:top w:color="auto" w:space="0" w:sz="0" w:val="none"/>
          <w:bottom w:color="auto" w:space="0" w:sz="0" w:val="none"/>
          <w:right w:color="auto" w:space="0" w:sz="0" w:val="none"/>
          <w:between w:color="auto" w:space="0" w:sz="0" w:val="none"/>
        </w:pBdr>
        <w:spacing w:after="60" w:before="60" w:lineRule="auto"/>
        <w:contextualSpacing w:val="0"/>
        <w:rPr>
          <w:b w:val="1"/>
        </w:rPr>
      </w:pPr>
      <w:r w:rsidDel="00000000" w:rsidR="00000000" w:rsidRPr="00000000">
        <w:rPr>
          <w:rtl w:val="0"/>
        </w:rPr>
      </w:r>
    </w:p>
    <w:p w:rsidR="00000000" w:rsidDel="00000000" w:rsidP="00000000" w:rsidRDefault="00000000" w:rsidRPr="00000000" w14:paraId="0000000F">
      <w:pPr>
        <w:pBdr>
          <w:top w:color="auto" w:space="0" w:sz="0" w:val="none"/>
          <w:bottom w:color="auto" w:space="0" w:sz="0" w:val="none"/>
          <w:right w:color="auto" w:space="0" w:sz="0" w:val="none"/>
          <w:between w:color="auto" w:space="0" w:sz="0" w:val="none"/>
        </w:pBdr>
        <w:spacing w:after="60" w:before="60" w:lineRule="auto"/>
        <w:contextualSpacing w:val="0"/>
        <w:rPr>
          <w:b w:val="1"/>
        </w:rPr>
      </w:pPr>
      <w:r w:rsidDel="00000000" w:rsidR="00000000" w:rsidRPr="00000000">
        <w:rPr>
          <w:b w:val="1"/>
          <w:rtl w:val="0"/>
        </w:rPr>
        <w:t xml:space="preserve">Dataset: </w:t>
      </w:r>
      <w:hyperlink r:id="rId6">
        <w:r w:rsidDel="00000000" w:rsidR="00000000" w:rsidRPr="00000000">
          <w:rPr>
            <w:b w:val="1"/>
            <w:color w:val="1155cc"/>
            <w:u w:val="single"/>
            <w:rtl w:val="0"/>
          </w:rPr>
          <w:t xml:space="preserve">https://www.kaggle.com/jessicali9530/honey-production/data</w:t>
        </w:r>
      </w:hyperlink>
      <w:r w:rsidDel="00000000" w:rsidR="00000000" w:rsidRPr="00000000">
        <w:rPr>
          <w:rtl w:val="0"/>
        </w:rPr>
      </w:r>
    </w:p>
    <w:p w:rsidR="00000000" w:rsidDel="00000000" w:rsidP="00000000" w:rsidRDefault="00000000" w:rsidRPr="00000000" w14:paraId="00000010">
      <w:pPr>
        <w:pBdr>
          <w:top w:color="auto" w:space="0" w:sz="0" w:val="none"/>
          <w:bottom w:color="auto" w:space="0" w:sz="0" w:val="none"/>
          <w:right w:color="auto" w:space="0" w:sz="0" w:val="none"/>
          <w:between w:color="auto" w:space="0" w:sz="0" w:val="none"/>
        </w:pBdr>
        <w:spacing w:after="60" w:before="60" w:lineRule="auto"/>
        <w:contextualSpacing w:val="0"/>
        <w:rPr>
          <w:b w:val="1"/>
        </w:rPr>
      </w:pPr>
      <w:r w:rsidDel="00000000" w:rsidR="00000000" w:rsidRPr="00000000">
        <w:rPr>
          <w:rtl w:val="0"/>
        </w:rPr>
      </w:r>
    </w:p>
    <w:p w:rsidR="00000000" w:rsidDel="00000000" w:rsidP="00000000" w:rsidRDefault="00000000" w:rsidRPr="00000000" w14:paraId="00000011">
      <w:pPr>
        <w:pBdr>
          <w:top w:color="auto" w:space="0" w:sz="0" w:val="none"/>
          <w:bottom w:color="auto" w:space="0" w:sz="0" w:val="none"/>
          <w:right w:color="auto" w:space="0" w:sz="0" w:val="none"/>
          <w:between w:color="auto" w:space="0" w:sz="0" w:val="none"/>
        </w:pBdr>
        <w:spacing w:after="60" w:before="60" w:lineRule="auto"/>
        <w:contextualSpacing w:val="0"/>
        <w:rPr>
          <w:b w:val="1"/>
        </w:rPr>
      </w:pPr>
      <w:r w:rsidDel="00000000" w:rsidR="00000000" w:rsidRPr="00000000">
        <w:rPr>
          <w:b w:val="1"/>
          <w:rtl w:val="0"/>
        </w:rPr>
        <w:t xml:space="preserve">Column Metadata:</w:t>
      </w:r>
    </w:p>
    <w:p w:rsidR="00000000" w:rsidDel="00000000" w:rsidP="00000000" w:rsidRDefault="00000000" w:rsidRPr="00000000" w14:paraId="00000012">
      <w:pPr>
        <w:numPr>
          <w:ilvl w:val="0"/>
          <w:numId w:val="2"/>
        </w:numPr>
        <w:pBdr>
          <w:top w:color="auto" w:space="0" w:sz="0" w:val="none"/>
          <w:bottom w:color="auto" w:space="0" w:sz="0" w:val="none"/>
          <w:right w:color="auto" w:space="0" w:sz="0" w:val="none"/>
          <w:between w:color="auto" w:space="0" w:sz="0" w:val="none"/>
        </w:pBdr>
        <w:spacing w:after="60" w:before="60" w:lineRule="auto"/>
        <w:ind w:left="720" w:hanging="360"/>
        <w:rPr>
          <w:rFonts w:ascii="Calibri" w:cs="Calibri" w:eastAsia="Calibri" w:hAnsi="Calibri"/>
          <w:b w:val="1"/>
          <w:sz w:val="22"/>
          <w:szCs w:val="22"/>
        </w:rPr>
      </w:pPr>
      <w:r w:rsidDel="00000000" w:rsidR="00000000" w:rsidRPr="00000000">
        <w:rPr>
          <w:b w:val="1"/>
          <w:rtl w:val="0"/>
        </w:rPr>
        <w:t xml:space="preserve">State, Number of Colonies, Yield per Colony, Total Production (lbs), Stocks(stocks held by producers (lbs)), Price per Pound, Production Value, Year</w:t>
      </w:r>
    </w:p>
    <w:p w:rsidR="00000000" w:rsidDel="00000000" w:rsidP="00000000" w:rsidRDefault="00000000" w:rsidRPr="00000000" w14:paraId="00000013">
      <w:pPr>
        <w:pBdr>
          <w:top w:color="auto" w:space="0" w:sz="0" w:val="none"/>
          <w:bottom w:color="auto" w:space="0" w:sz="0" w:val="none"/>
          <w:right w:color="auto" w:space="0" w:sz="0" w:val="none"/>
          <w:between w:color="auto" w:space="0" w:sz="0" w:val="none"/>
        </w:pBdr>
        <w:spacing w:after="60" w:before="60" w:lineRule="auto"/>
        <w:contextualSpacing w:val="0"/>
        <w:rPr>
          <w:b w:val="1"/>
        </w:rPr>
      </w:pPr>
      <w:r w:rsidDel="00000000" w:rsidR="00000000" w:rsidRPr="00000000">
        <w:rPr>
          <w:rtl w:val="0"/>
        </w:rPr>
      </w:r>
    </w:p>
    <w:p w:rsidR="00000000" w:rsidDel="00000000" w:rsidP="00000000" w:rsidRDefault="00000000" w:rsidRPr="00000000" w14:paraId="00000014">
      <w:pPr>
        <w:pBdr>
          <w:top w:color="auto" w:space="0" w:sz="0" w:val="none"/>
          <w:bottom w:color="auto" w:space="0" w:sz="0" w:val="none"/>
          <w:right w:color="auto" w:space="0" w:sz="0" w:val="none"/>
          <w:between w:color="auto" w:space="0" w:sz="0" w:val="none"/>
        </w:pBdr>
        <w:spacing w:after="60" w:before="60" w:lineRule="auto"/>
        <w:contextualSpacing w:val="0"/>
        <w:rPr>
          <w:b w:val="1"/>
        </w:rPr>
      </w:pPr>
      <w:r w:rsidDel="00000000" w:rsidR="00000000" w:rsidRPr="00000000">
        <w:rPr>
          <w:b w:val="1"/>
          <w:rtl w:val="0"/>
        </w:rPr>
        <w:t xml:space="preserve">What could we do with this data?</w:t>
      </w:r>
    </w:p>
    <w:p w:rsidR="00000000" w:rsidDel="00000000" w:rsidP="00000000" w:rsidRDefault="00000000" w:rsidRPr="00000000" w14:paraId="00000015">
      <w:pPr>
        <w:numPr>
          <w:ilvl w:val="0"/>
          <w:numId w:val="2"/>
        </w:numPr>
        <w:pBdr>
          <w:top w:color="auto" w:space="0" w:sz="0" w:val="none"/>
          <w:bottom w:color="auto" w:space="0" w:sz="0" w:val="none"/>
          <w:right w:color="auto" w:space="0" w:sz="0" w:val="none"/>
          <w:between w:color="auto" w:space="0" w:sz="0" w:val="none"/>
        </w:pBdr>
        <w:spacing w:after="60" w:before="60" w:lineRule="auto"/>
        <w:ind w:left="720" w:hanging="360"/>
        <w:rPr>
          <w:rFonts w:ascii="Calibri" w:cs="Calibri" w:eastAsia="Calibri" w:hAnsi="Calibri"/>
          <w:b w:val="1"/>
          <w:sz w:val="22"/>
          <w:szCs w:val="22"/>
        </w:rPr>
      </w:pPr>
      <w:r w:rsidDel="00000000" w:rsidR="00000000" w:rsidRPr="00000000">
        <w:rPr>
          <w:b w:val="1"/>
          <w:rtl w:val="0"/>
        </w:rPr>
        <w:t xml:space="preserve">Leaflet map, graph for production over time (SVG circle plot)</w:t>
      </w:r>
    </w:p>
    <w:p w:rsidR="00000000" w:rsidDel="00000000" w:rsidP="00000000" w:rsidRDefault="00000000" w:rsidRPr="00000000" w14:paraId="00000016">
      <w:pPr>
        <w:pBdr>
          <w:top w:color="auto" w:space="0" w:sz="0" w:val="none"/>
          <w:bottom w:color="auto" w:space="0" w:sz="0" w:val="none"/>
          <w:right w:color="auto" w:space="0" w:sz="0" w:val="none"/>
          <w:between w:color="auto" w:space="0" w:sz="0" w:val="none"/>
        </w:pBdr>
        <w:spacing w:after="60" w:before="60" w:lineRule="auto"/>
        <w:contextualSpacing w:val="0"/>
        <w:rPr>
          <w:b w:val="1"/>
        </w:rPr>
      </w:pPr>
      <w:r w:rsidDel="00000000" w:rsidR="00000000" w:rsidRPr="00000000">
        <w:rPr>
          <w:rtl w:val="0"/>
        </w:rPr>
      </w:r>
    </w:p>
    <w:p w:rsidR="00000000" w:rsidDel="00000000" w:rsidP="00000000" w:rsidRDefault="00000000" w:rsidRPr="00000000" w14:paraId="00000017">
      <w:pPr>
        <w:pBdr>
          <w:top w:color="auto" w:space="0" w:sz="0" w:val="none"/>
          <w:bottom w:color="auto" w:space="0" w:sz="0" w:val="none"/>
          <w:right w:color="auto" w:space="0" w:sz="0" w:val="none"/>
          <w:between w:color="auto" w:space="0" w:sz="0" w:val="none"/>
        </w:pBdr>
        <w:spacing w:after="60" w:before="60" w:lineRule="auto"/>
        <w:contextualSpacing w:val="0"/>
        <w:rPr>
          <w:b w:val="1"/>
        </w:rPr>
      </w:pPr>
      <w:r w:rsidDel="00000000" w:rsidR="00000000" w:rsidRPr="00000000">
        <w:rPr>
          <w:b w:val="1"/>
          <w:rtl w:val="0"/>
        </w:rPr>
        <w:t xml:space="preserve">Inspirations:</w:t>
      </w:r>
    </w:p>
    <w:p w:rsidR="00000000" w:rsidDel="00000000" w:rsidP="00000000" w:rsidRDefault="00000000" w:rsidRPr="00000000" w14:paraId="00000018">
      <w:pPr>
        <w:pBdr>
          <w:top w:color="auto" w:space="0" w:sz="0" w:val="none"/>
          <w:bottom w:color="auto" w:space="0" w:sz="0" w:val="none"/>
          <w:right w:color="auto" w:space="0" w:sz="0" w:val="none"/>
          <w:between w:color="auto" w:space="0" w:sz="0" w:val="none"/>
        </w:pBdr>
        <w:spacing w:after="60" w:before="60" w:lineRule="auto"/>
        <w:contextualSpacing w:val="0"/>
        <w:rPr>
          <w:b w:val="1"/>
        </w:rPr>
      </w:pPr>
      <w:hyperlink r:id="rId7">
        <w:r w:rsidDel="00000000" w:rsidR="00000000" w:rsidRPr="00000000">
          <w:rPr>
            <w:b w:val="1"/>
            <w:color w:val="1155cc"/>
            <w:u w:val="single"/>
            <w:rtl w:val="0"/>
          </w:rPr>
          <w:t xml:space="preserve">https://50-jahre-hitparade.ch/</w:t>
        </w:r>
      </w:hyperlink>
      <w:r w:rsidDel="00000000" w:rsidR="00000000" w:rsidRPr="00000000">
        <w:rPr>
          <w:rtl w:val="0"/>
        </w:rPr>
      </w:r>
    </w:p>
    <w:p w:rsidR="00000000" w:rsidDel="00000000" w:rsidP="00000000" w:rsidRDefault="00000000" w:rsidRPr="00000000" w14:paraId="00000019">
      <w:pPr>
        <w:pBdr>
          <w:top w:color="auto" w:space="0" w:sz="0" w:val="none"/>
          <w:bottom w:color="auto" w:space="0" w:sz="0" w:val="none"/>
          <w:right w:color="auto" w:space="0" w:sz="0" w:val="none"/>
          <w:between w:color="auto" w:space="0" w:sz="0" w:val="none"/>
        </w:pBdr>
        <w:spacing w:after="60" w:before="60" w:lineRule="auto"/>
        <w:contextualSpacing w:val="0"/>
        <w:rPr>
          <w:b w:val="1"/>
        </w:rPr>
      </w:pPr>
      <w:hyperlink r:id="rId8">
        <w:r w:rsidDel="00000000" w:rsidR="00000000" w:rsidRPr="00000000">
          <w:rPr>
            <w:b w:val="1"/>
            <w:color w:val="1155cc"/>
            <w:u w:val="single"/>
            <w:rtl w:val="0"/>
          </w:rPr>
          <w:t xml:space="preserve">http://nycfoodiverse.com/</w:t>
        </w:r>
      </w:hyperlink>
      <w:r w:rsidDel="00000000" w:rsidR="00000000" w:rsidRPr="00000000">
        <w:rPr>
          <w:rtl w:val="0"/>
        </w:rPr>
      </w:r>
    </w:p>
    <w:p w:rsidR="00000000" w:rsidDel="00000000" w:rsidP="00000000" w:rsidRDefault="00000000" w:rsidRPr="00000000" w14:paraId="0000001A">
      <w:pPr>
        <w:pBdr>
          <w:top w:color="auto" w:space="0" w:sz="0" w:val="none"/>
          <w:bottom w:color="auto" w:space="0" w:sz="0" w:val="none"/>
          <w:right w:color="auto" w:space="0" w:sz="0" w:val="none"/>
          <w:between w:color="auto" w:space="0" w:sz="0" w:val="none"/>
        </w:pBdr>
        <w:spacing w:after="60" w:before="60" w:lineRule="auto"/>
        <w:contextualSpacing w:val="0"/>
        <w:rPr>
          <w:b w:val="1"/>
        </w:rPr>
      </w:pPr>
      <w:hyperlink r:id="rId9">
        <w:r w:rsidDel="00000000" w:rsidR="00000000" w:rsidRPr="00000000">
          <w:rPr>
            <w:b w:val="1"/>
            <w:color w:val="1155cc"/>
            <w:u w:val="single"/>
            <w:rtl w:val="0"/>
          </w:rPr>
          <w:t xml:space="preserve">https://bost.ocks.org/mike/nations/</w:t>
        </w:r>
      </w:hyperlink>
      <w:r w:rsidDel="00000000" w:rsidR="00000000" w:rsidRPr="00000000">
        <w:rPr>
          <w:rtl w:val="0"/>
        </w:rPr>
      </w:r>
    </w:p>
    <w:p w:rsidR="00000000" w:rsidDel="00000000" w:rsidP="00000000" w:rsidRDefault="00000000" w:rsidRPr="00000000" w14:paraId="0000001B">
      <w:pPr>
        <w:pBdr>
          <w:top w:color="auto" w:space="0" w:sz="0" w:val="none"/>
          <w:bottom w:color="auto" w:space="0" w:sz="0" w:val="none"/>
          <w:right w:color="auto" w:space="0" w:sz="0" w:val="none"/>
          <w:between w:color="auto" w:space="0" w:sz="0" w:val="none"/>
        </w:pBdr>
        <w:spacing w:after="60" w:before="60" w:lineRule="auto"/>
        <w:contextualSpacing w:val="0"/>
        <w:rPr>
          <w:b w:val="1"/>
        </w:rPr>
      </w:pPr>
      <w:r w:rsidDel="00000000" w:rsidR="00000000" w:rsidRPr="00000000">
        <w:rPr>
          <w:rtl w:val="0"/>
        </w:rPr>
      </w:r>
    </w:p>
    <w:p w:rsidR="00000000" w:rsidDel="00000000" w:rsidP="00000000" w:rsidRDefault="00000000" w:rsidRPr="00000000" w14:paraId="0000001C">
      <w:pPr>
        <w:pBdr>
          <w:top w:color="auto" w:space="0" w:sz="0" w:val="none"/>
          <w:bottom w:color="auto" w:space="0" w:sz="0" w:val="none"/>
          <w:right w:color="auto" w:space="0" w:sz="0" w:val="none"/>
          <w:between w:color="auto" w:space="0" w:sz="0" w:val="none"/>
        </w:pBdr>
        <w:spacing w:after="60" w:before="60" w:lineRule="auto"/>
        <w:contextualSpacing w:val="0"/>
        <w:rPr>
          <w:rFonts w:ascii="Consolas" w:cs="Consolas" w:eastAsia="Consolas" w:hAnsi="Consolas"/>
          <w:b w:val="1"/>
          <w:color w:val="24292e"/>
          <w:sz w:val="18"/>
          <w:szCs w:val="18"/>
        </w:rPr>
      </w:pPr>
      <w:r w:rsidDel="00000000" w:rsidR="00000000" w:rsidRPr="00000000">
        <w:rPr>
          <w:b w:val="1"/>
          <w:rtl w:val="0"/>
        </w:rPr>
        <w:t xml:space="preserve">Github Repo: </w:t>
      </w:r>
      <w:hyperlink r:id="rId10">
        <w:r w:rsidDel="00000000" w:rsidR="00000000" w:rsidRPr="00000000">
          <w:rPr>
            <w:rFonts w:ascii="Consolas" w:cs="Consolas" w:eastAsia="Consolas" w:hAnsi="Consolas"/>
            <w:b w:val="1"/>
            <w:color w:val="1155cc"/>
            <w:sz w:val="18"/>
            <w:szCs w:val="18"/>
            <w:u w:val="single"/>
            <w:rtl w:val="0"/>
          </w:rPr>
          <w:t xml:space="preserve">https://github.com/nix1228/sql-injectors.git</w:t>
        </w:r>
      </w:hyperlink>
      <w:r w:rsidDel="00000000" w:rsidR="00000000" w:rsidRPr="00000000">
        <w:rPr>
          <w:rtl w:val="0"/>
        </w:rPr>
      </w:r>
    </w:p>
    <w:p w:rsidR="00000000" w:rsidDel="00000000" w:rsidP="00000000" w:rsidRDefault="00000000" w:rsidRPr="00000000" w14:paraId="0000001D">
      <w:pPr>
        <w:pBdr>
          <w:top w:color="auto" w:space="0" w:sz="0" w:val="none"/>
          <w:bottom w:color="auto" w:space="0" w:sz="0" w:val="none"/>
          <w:right w:color="auto" w:space="0" w:sz="0" w:val="none"/>
          <w:between w:color="auto" w:space="0" w:sz="0" w:val="none"/>
        </w:pBdr>
        <w:spacing w:after="60" w:before="60" w:lineRule="auto"/>
        <w:contextualSpacing w:val="0"/>
        <w:rPr>
          <w:rFonts w:ascii="Consolas" w:cs="Consolas" w:eastAsia="Consolas" w:hAnsi="Consolas"/>
          <w:b w:val="1"/>
          <w:color w:val="24292e"/>
          <w:sz w:val="18"/>
          <w:szCs w:val="18"/>
        </w:rPr>
      </w:pPr>
      <w:r w:rsidDel="00000000" w:rsidR="00000000" w:rsidRPr="00000000">
        <w:rPr>
          <w:rtl w:val="0"/>
        </w:rPr>
      </w:r>
    </w:p>
    <w:p w:rsidR="00000000" w:rsidDel="00000000" w:rsidP="00000000" w:rsidRDefault="00000000" w:rsidRPr="00000000" w14:paraId="0000001E">
      <w:pPr>
        <w:pBdr>
          <w:top w:color="auto" w:space="0" w:sz="0" w:val="none"/>
          <w:bottom w:color="auto" w:space="0" w:sz="0" w:val="none"/>
          <w:right w:color="auto" w:space="0" w:sz="0" w:val="none"/>
          <w:between w:color="auto" w:space="0" w:sz="0" w:val="none"/>
        </w:pBdr>
        <w:spacing w:after="60" w:before="60" w:lineRule="auto"/>
        <w:contextualSpacing w:val="0"/>
        <w:rPr>
          <w:b w:val="1"/>
        </w:rPr>
      </w:pPr>
      <w:r w:rsidDel="00000000" w:rsidR="00000000" w:rsidRPr="00000000">
        <w:rPr>
          <w:rtl w:val="0"/>
        </w:rPr>
      </w:r>
    </w:p>
    <w:p w:rsidR="00000000" w:rsidDel="00000000" w:rsidP="00000000" w:rsidRDefault="00000000" w:rsidRPr="00000000" w14:paraId="0000001F">
      <w:pPr>
        <w:pBdr>
          <w:top w:color="auto" w:space="0" w:sz="0" w:val="none"/>
          <w:bottom w:color="auto" w:space="0" w:sz="0" w:val="none"/>
          <w:right w:color="auto" w:space="0" w:sz="0" w:val="none"/>
          <w:between w:color="auto" w:space="0" w:sz="0" w:val="none"/>
        </w:pBdr>
        <w:spacing w:after="60" w:before="60" w:lineRule="auto"/>
        <w:contextualSpacing w:val="0"/>
        <w:rPr>
          <w:b w:val="1"/>
        </w:rPr>
      </w:pPr>
      <w:r w:rsidDel="00000000" w:rsidR="00000000" w:rsidRPr="00000000">
        <w:rPr>
          <w:b w:val="1"/>
        </w:rPr>
        <w:drawing>
          <wp:inline distB="114300" distT="114300" distL="114300" distR="114300">
            <wp:extent cx="5943600" cy="33401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Bdr>
          <w:top w:color="auto" w:space="0" w:sz="0" w:val="none"/>
          <w:bottom w:color="auto" w:space="0" w:sz="0" w:val="none"/>
          <w:right w:color="auto" w:space="0" w:sz="0" w:val="none"/>
          <w:between w:color="auto" w:space="0" w:sz="0" w:val="none"/>
        </w:pBdr>
        <w:spacing w:after="60" w:before="60" w:lineRule="auto"/>
        <w:contextualSpacing w:val="0"/>
        <w:rPr>
          <w:b w:val="1"/>
        </w:rPr>
      </w:pPr>
      <w:r w:rsidDel="00000000" w:rsidR="00000000" w:rsidRPr="00000000">
        <w:rPr>
          <w:rtl w:val="0"/>
        </w:rPr>
      </w:r>
    </w:p>
    <w:p w:rsidR="00000000" w:rsidDel="00000000" w:rsidP="00000000" w:rsidRDefault="00000000" w:rsidRPr="00000000" w14:paraId="00000021">
      <w:pPr>
        <w:pBdr>
          <w:top w:color="auto" w:space="0" w:sz="0" w:val="none"/>
          <w:bottom w:color="auto" w:space="0" w:sz="0" w:val="none"/>
          <w:right w:color="auto" w:space="0" w:sz="0" w:val="none"/>
          <w:between w:color="auto" w:space="0" w:sz="0" w:val="none"/>
        </w:pBdr>
        <w:spacing w:after="60" w:before="60" w:lineRule="auto"/>
        <w:contextualSpacing w:val="0"/>
        <w:rPr>
          <w:b w:val="1"/>
        </w:rPr>
      </w:pPr>
      <w:r w:rsidDel="00000000" w:rsidR="00000000" w:rsidRPr="00000000">
        <w:rPr>
          <w:b w:val="1"/>
        </w:rPr>
        <w:drawing>
          <wp:inline distB="114300" distT="114300" distL="114300" distR="114300">
            <wp:extent cx="5943600" cy="334010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Bdr>
          <w:top w:color="auto" w:space="0" w:sz="0" w:val="none"/>
          <w:bottom w:color="auto" w:space="0" w:sz="0" w:val="none"/>
          <w:right w:color="auto" w:space="0" w:sz="0" w:val="none"/>
          <w:between w:color="auto" w:space="0" w:sz="0" w:val="none"/>
        </w:pBdr>
        <w:spacing w:after="60" w:before="60" w:lineRule="auto"/>
        <w:contextualSpacing w:val="0"/>
        <w:rPr>
          <w:b w:val="1"/>
        </w:rPr>
      </w:pPr>
      <w:r w:rsidDel="00000000" w:rsidR="00000000" w:rsidRPr="00000000">
        <w:rPr>
          <w:rtl w:val="0"/>
        </w:rPr>
      </w:r>
    </w:p>
    <w:p w:rsidR="00000000" w:rsidDel="00000000" w:rsidP="00000000" w:rsidRDefault="00000000" w:rsidRPr="00000000" w14:paraId="00000023">
      <w:pPr>
        <w:pBdr>
          <w:top w:color="auto" w:space="0" w:sz="0" w:val="none"/>
          <w:bottom w:color="auto" w:space="0" w:sz="0" w:val="none"/>
          <w:right w:color="auto" w:space="0" w:sz="0" w:val="none"/>
          <w:between w:color="auto" w:space="0" w:sz="0" w:val="none"/>
        </w:pBdr>
        <w:spacing w:after="60" w:before="60" w:lineRule="auto"/>
        <w:contextualSpacing w:val="0"/>
        <w:rPr>
          <w:b w:val="1"/>
        </w:rPr>
      </w:pPr>
      <w:r w:rsidDel="00000000" w:rsidR="00000000" w:rsidRPr="00000000">
        <w:rPr>
          <w:b w:val="1"/>
        </w:rPr>
        <w:drawing>
          <wp:inline distB="114300" distT="114300" distL="114300" distR="114300">
            <wp:extent cx="5943600" cy="3340100"/>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Bdr>
          <w:top w:color="auto" w:space="0" w:sz="0" w:val="none"/>
          <w:bottom w:color="auto" w:space="0" w:sz="0" w:val="none"/>
          <w:right w:color="auto" w:space="0" w:sz="0" w:val="none"/>
          <w:between w:color="auto" w:space="0" w:sz="0" w:val="none"/>
        </w:pBdr>
        <w:spacing w:after="60" w:before="60" w:lineRule="auto"/>
        <w:contextualSpacing w:val="0"/>
        <w:rPr>
          <w:b w:val="1"/>
        </w:rPr>
      </w:pPr>
      <w:r w:rsidDel="00000000" w:rsidR="00000000" w:rsidRPr="00000000">
        <w:rPr>
          <w:rtl w:val="0"/>
        </w:rPr>
      </w:r>
    </w:p>
    <w:p w:rsidR="00000000" w:rsidDel="00000000" w:rsidP="00000000" w:rsidRDefault="00000000" w:rsidRPr="00000000" w14:paraId="00000025">
      <w:pPr>
        <w:pBdr>
          <w:top w:color="auto" w:space="0" w:sz="0" w:val="none"/>
          <w:bottom w:color="auto" w:space="0" w:sz="0" w:val="none"/>
          <w:right w:color="auto" w:space="0" w:sz="0" w:val="none"/>
          <w:between w:color="auto" w:space="0" w:sz="0" w:val="none"/>
        </w:pBdr>
        <w:spacing w:after="60" w:before="60" w:lineRule="auto"/>
        <w:contextualSpacing w:val="0"/>
        <w:rPr>
          <w:b w:val="1"/>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nsola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widowControl w:val="0"/>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hyperlink" Target="https://github.com/nix1228/sql-injectors.git" TargetMode="External"/><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bost.ocks.org/mike/nations/" TargetMode="External"/><Relationship Id="rId5" Type="http://schemas.openxmlformats.org/officeDocument/2006/relationships/styles" Target="styles.xml"/><Relationship Id="rId6" Type="http://schemas.openxmlformats.org/officeDocument/2006/relationships/hyperlink" Target="https://www.kaggle.com/jessicali9530/honey-production/data" TargetMode="External"/><Relationship Id="rId7" Type="http://schemas.openxmlformats.org/officeDocument/2006/relationships/hyperlink" Target="https://50-jahre-hitparade.ch/" TargetMode="External"/><Relationship Id="rId8" Type="http://schemas.openxmlformats.org/officeDocument/2006/relationships/hyperlink" Target="http://nycfoodivers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