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虚构测试资料 / SYNTHETIC TEST DATA</w:t>
      </w:r>
    </w:p>
    <w:p>
      <w:r>
        <w:t>INLINE BEFORE</w:t>
      </w:r>
      <w:r>
        <w:drawing>
          <wp:inline xmlns:a="http://schemas.openxmlformats.org/drawingml/2006/main" xmlns:pic="http://schemas.openxmlformats.org/drawingml/2006/picture">
            <wp:extent cx="4114800" cy="1954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fi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54530"/>
                    </a:xfrm>
                    <a:prstGeom prst="rect"/>
                  </pic:spPr>
                </pic:pic>
              </a:graphicData>
            </a:graphic>
          </wp:inline>
        </w:drawing>
      </w:r>
      <w:r>
        <w:t>INLINE 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虚构测试资料 / SYNTHETIC TEST DATA</dc:subject>
  <dc:creator>python-docx</dc:creator>
  <cp:keywords/>
  <dc:description>Synthetic fixture; no real audit report.</dc:description>
  <cp:lastModifiedBy>Synthetic Fixture Builder</cp:lastModifiedBy>
  <cp:revision>1</cp:revision>
  <dcterms:created xsi:type="dcterms:W3CDTF">1980-01-01T00:00:00Z</dcterms:created>
  <dcterms:modified xsi:type="dcterms:W3CDTF">1980-01-01T00:00:00Z</dcterms:modified>
  <cp:category/>
</cp:coreProperties>
</file>