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虚构测试资料 / SYNTHETIC TEST DATA</w:t>
      </w:r>
    </w:p>
    <w:p>
      <w:r>
        <w:t>Synthetic first paragraph keeps document order visible.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Synthetic control</w:t>
            </w:r>
          </w:p>
        </w:tc>
        <w:tc>
          <w:tcPr>
            <w:tcW w:type="dxa" w:w="4320"/>
          </w:tcPr>
          <w:p>
            <w:r>
              <w:t>Synthetic status</w:t>
            </w:r>
          </w:p>
        </w:tc>
      </w:tr>
      <w:tr>
        <w:tc>
          <w:tcPr>
            <w:tcW w:type="dxa" w:w="4320"/>
          </w:tcPr>
          <w:p>
            <w:r>
              <w:t>Approval review</w:t>
            </w:r>
          </w:p>
        </w:tc>
        <w:tc>
          <w:tcPr>
            <w:tcW w:type="dxa" w:w="4320"/>
          </w:tcPr>
          <w:p>
            <w:r>
              <w:t>Bypassed in fictional sample</w:t>
            </w:r>
          </w:p>
        </w:tc>
      </w:tr>
    </w:tbl>
    <w:p>
      <w:r>
        <w:t>Synthetic final paragraph follows the table in document order.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虚构测试资料 / SYNTHETIC TEST DATA</dc:subject>
  <dc:creator>python-docx</dc:creator>
  <cp:keywords/>
  <dc:description>Synthetic fixture; no real audit report.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